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1E" w:rsidRPr="009E7F1E" w:rsidRDefault="009E7F1E" w:rsidP="009E7F1E">
      <w:pPr>
        <w:spacing w:before="100" w:beforeAutospacing="1" w:after="100" w:afterAutospacing="1" w:line="360" w:lineRule="auto"/>
        <w:ind w:left="-567" w:right="-567"/>
        <w:jc w:val="center"/>
        <w:outlineLvl w:val="1"/>
        <w:rPr>
          <w:rFonts w:eastAsia="Times New Roman" w:cs="Tahoma"/>
          <w:b/>
          <w:bCs/>
          <w:color w:val="003399"/>
          <w:sz w:val="24"/>
          <w:szCs w:val="24"/>
          <w:lang w:eastAsia="tr-TR"/>
        </w:rPr>
      </w:pPr>
      <w:r w:rsidRPr="009E7F1E">
        <w:rPr>
          <w:rFonts w:eastAsia="Times New Roman" w:cs="Tahoma"/>
          <w:b/>
          <w:bCs/>
          <w:color w:val="003399"/>
          <w:sz w:val="24"/>
          <w:szCs w:val="24"/>
          <w:lang w:eastAsia="tr-TR"/>
        </w:rPr>
        <w:t>BİREYSEL EMEKLİLİK TASARRUF VE YATIRIM SİSTEMİ KANUNU</w:t>
      </w:r>
    </w:p>
    <w:p w:rsidR="009E7F1E" w:rsidRPr="009E7F1E" w:rsidRDefault="009E7F1E" w:rsidP="009E7F1E">
      <w:pPr>
        <w:spacing w:before="100" w:beforeAutospacing="1" w:after="0" w:line="360" w:lineRule="auto"/>
        <w:ind w:left="-567" w:right="-567"/>
        <w:jc w:val="center"/>
        <w:rPr>
          <w:rFonts w:eastAsia="Times New Roman" w:cs="Tahoma"/>
          <w:color w:val="003399"/>
          <w:sz w:val="24"/>
          <w:szCs w:val="24"/>
          <w:lang w:eastAsia="tr-TR"/>
        </w:rPr>
      </w:pPr>
      <w:r w:rsidRPr="009E7F1E">
        <w:rPr>
          <w:rFonts w:eastAsia="Times New Roman" w:cs="Tahoma"/>
          <w:b/>
          <w:color w:val="003399"/>
          <w:sz w:val="24"/>
          <w:szCs w:val="24"/>
          <w:lang w:eastAsia="tr-TR"/>
        </w:rPr>
        <w:t>7 Nisan 2001 - 24366 R.G.</w:t>
      </w:r>
    </w:p>
    <w:p w:rsidR="009E7F1E" w:rsidRPr="009E7F1E" w:rsidRDefault="009E7F1E" w:rsidP="009E7F1E">
      <w:pPr>
        <w:spacing w:before="100" w:beforeAutospacing="1" w:after="0" w:line="360" w:lineRule="auto"/>
        <w:ind w:left="-567" w:right="-567"/>
        <w:jc w:val="center"/>
        <w:rPr>
          <w:rFonts w:eastAsia="Times New Roman" w:cs="Tahoma"/>
          <w:b/>
          <w:color w:val="003399"/>
          <w:sz w:val="24"/>
          <w:szCs w:val="24"/>
          <w:lang w:eastAsia="tr-TR"/>
        </w:rPr>
      </w:pPr>
    </w:p>
    <w:p w:rsidR="009E7F1E" w:rsidRPr="009E7F1E" w:rsidRDefault="009E7F1E" w:rsidP="009E7F1E">
      <w:pPr>
        <w:spacing w:before="100" w:beforeAutospacing="1" w:after="100" w:afterAutospacing="1" w:line="360" w:lineRule="auto"/>
        <w:ind w:left="-567" w:right="-567"/>
        <w:jc w:val="center"/>
        <w:outlineLvl w:val="1"/>
        <w:rPr>
          <w:rFonts w:eastAsia="Times New Roman" w:cs="Tahoma"/>
          <w:b/>
          <w:bCs/>
          <w:color w:val="8F000A"/>
          <w:sz w:val="24"/>
          <w:szCs w:val="24"/>
          <w:lang w:eastAsia="tr-TR"/>
        </w:rPr>
      </w:pPr>
      <w:r w:rsidRPr="009E7F1E">
        <w:rPr>
          <w:rFonts w:eastAsia="Times New Roman" w:cs="Tahoma"/>
          <w:b/>
          <w:bCs/>
          <w:color w:val="8F000A"/>
          <w:sz w:val="24"/>
          <w:szCs w:val="24"/>
          <w:lang w:eastAsia="tr-TR"/>
        </w:rPr>
        <w:t>BİRİNCİ BÖLÜM</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Amaç, Kapsam ve Tanımlar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sz w:val="24"/>
          <w:szCs w:val="24"/>
          <w:lang w:eastAsia="tr-TR"/>
        </w:rPr>
        <w:t xml:space="preserve"> </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proofErr w:type="gramStart"/>
      <w:r w:rsidRPr="009E7F1E">
        <w:rPr>
          <w:rFonts w:eastAsia="Times New Roman" w:cs="Tahoma"/>
          <w:b/>
          <w:color w:val="8F000A"/>
          <w:sz w:val="24"/>
          <w:szCs w:val="24"/>
          <w:lang w:eastAsia="tr-TR"/>
        </w:rPr>
        <w:t>Amaç ve Kapsam</w:t>
      </w:r>
      <w:r w:rsidRPr="009E7F1E">
        <w:rPr>
          <w:rFonts w:eastAsia="Times New Roman" w:cs="Tahoma"/>
          <w:b/>
          <w:sz w:val="24"/>
          <w:szCs w:val="24"/>
          <w:lang w:eastAsia="tr-TR"/>
        </w:rPr>
        <w:br/>
        <w:t>Madde 1-</w:t>
      </w:r>
      <w:r w:rsidRPr="009E7F1E">
        <w:rPr>
          <w:rFonts w:eastAsia="Times New Roman" w:cs="Tahoma"/>
          <w:sz w:val="24"/>
          <w:szCs w:val="24"/>
          <w:lang w:eastAsia="tr-TR"/>
        </w:rPr>
        <w:t xml:space="preserve"> Bu kanunun amacı, kamu sosyal güvenlik sisteminin tamamlayıcısı olarak, bireylerin emekliliğe yönelik tasarruflarının yatırıma yönlendirilmesi ile emeklilik döneminde ek bir gelir sağlanarak refah düzeylerinin yükseltilmesi, ekonomiye uzun vadeli kaynak yaratarak istihdamın artırılması ve ekonomik kalkınmaya katkıda bulunulmasını </w:t>
      </w:r>
      <w:proofErr w:type="spellStart"/>
      <w:r w:rsidRPr="009E7F1E">
        <w:rPr>
          <w:rFonts w:eastAsia="Times New Roman" w:cs="Tahoma"/>
          <w:sz w:val="24"/>
          <w:szCs w:val="24"/>
          <w:lang w:eastAsia="tr-TR"/>
        </w:rPr>
        <w:t>teminen</w:t>
      </w:r>
      <w:proofErr w:type="spellEnd"/>
      <w:r w:rsidRPr="009E7F1E">
        <w:rPr>
          <w:rFonts w:eastAsia="Times New Roman" w:cs="Tahoma"/>
          <w:sz w:val="24"/>
          <w:szCs w:val="24"/>
          <w:lang w:eastAsia="tr-TR"/>
        </w:rPr>
        <w:t>, gönüllü katılıma dayalı ve belirlenmiş katkı esasına göre oluşturulan bireysel emeklilik sisteminin düzenlenmesi ve denetlenmesidir.</w:t>
      </w:r>
      <w:proofErr w:type="gramEnd"/>
      <w:r w:rsidRPr="009E7F1E">
        <w:rPr>
          <w:rFonts w:eastAsia="Times New Roman" w:cs="Tahoma"/>
          <w:sz w:val="24"/>
          <w:szCs w:val="24"/>
          <w:lang w:eastAsia="tr-TR"/>
        </w:rPr>
        <w:br/>
        <w:t>Bu kanunun kapsamı, emeklilik şirketlerinin kuruluş, çalışma, yönetim ve denetimine, kişilerin sisteme katılma, ayrılma ve emeklilik koşullarına, emeklilik yatırım fonlarının kuruluşuna, katkıların bu fonlarda toplanmasına ve değerlendirilmesine, aracılık hizmetlerine, kamuya açıklanacak bilgilerin kapsamına ve bireysel emeklilikle ilgili diğer hususlara ilişkin esas ve usulleri düzenlemektir.</w:t>
      </w:r>
      <w:r w:rsidRPr="009E7F1E">
        <w:rPr>
          <w:rFonts w:eastAsia="Times New Roman" w:cs="Tahoma"/>
          <w:sz w:val="24"/>
          <w:szCs w:val="24"/>
          <w:lang w:eastAsia="tr-TR"/>
        </w:rPr>
        <w:br/>
        <w:t>Bu kanunda hüküm bulunmayan hallerde sermaye piyasası ve sigortacılık mevzuatının ilgili hükümleri ve genel hükümler uygulanır.</w:t>
      </w:r>
      <w:r w:rsidRPr="009E7F1E">
        <w:rPr>
          <w:rFonts w:eastAsia="Times New Roman" w:cs="Tahoma"/>
          <w:sz w:val="24"/>
          <w:szCs w:val="24"/>
          <w:lang w:eastAsia="tr-TR"/>
        </w:rPr>
        <w:br/>
      </w:r>
      <w:r w:rsidRPr="009E7F1E">
        <w:rPr>
          <w:rFonts w:eastAsia="Times New Roman" w:cs="Tahoma"/>
          <w:sz w:val="24"/>
          <w:szCs w:val="24"/>
          <w:lang w:eastAsia="tr-TR"/>
        </w:rPr>
        <w:br/>
      </w:r>
      <w:r w:rsidRPr="009E7F1E">
        <w:rPr>
          <w:rFonts w:eastAsia="Times New Roman" w:cs="Tahoma"/>
          <w:b/>
          <w:bCs/>
          <w:color w:val="8F000A"/>
          <w:sz w:val="24"/>
          <w:szCs w:val="24"/>
          <w:lang w:eastAsia="tr-TR"/>
        </w:rPr>
        <w:t>Tanımlar</w:t>
      </w:r>
      <w:r w:rsidRPr="009E7F1E">
        <w:rPr>
          <w:rFonts w:eastAsia="Times New Roman" w:cs="Tahoma"/>
          <w:color w:val="8F000A"/>
          <w:sz w:val="24"/>
          <w:szCs w:val="24"/>
          <w:lang w:eastAsia="tr-TR"/>
        </w:rPr>
        <w:br/>
      </w:r>
      <w:r w:rsidRPr="009E7F1E">
        <w:rPr>
          <w:rFonts w:eastAsia="Times New Roman" w:cs="Tahoma"/>
          <w:b/>
          <w:sz w:val="24"/>
          <w:szCs w:val="24"/>
          <w:lang w:eastAsia="tr-TR"/>
        </w:rPr>
        <w:t>Madde 2-</w:t>
      </w:r>
      <w:r w:rsidRPr="009E7F1E">
        <w:rPr>
          <w:rFonts w:eastAsia="Times New Roman" w:cs="Tahoma"/>
          <w:sz w:val="24"/>
          <w:szCs w:val="24"/>
          <w:lang w:eastAsia="tr-TR"/>
        </w:rPr>
        <w:t xml:space="preserve"> Bu kanunda geçen deyimlerden,</w:t>
      </w:r>
      <w:r w:rsidRPr="009E7F1E">
        <w:rPr>
          <w:rFonts w:eastAsia="Times New Roman" w:cs="Tahoma"/>
          <w:sz w:val="24"/>
          <w:szCs w:val="24"/>
          <w:lang w:eastAsia="tr-TR"/>
        </w:rPr>
        <w:br/>
      </w:r>
      <w:r w:rsidRPr="009E7F1E">
        <w:rPr>
          <w:rFonts w:eastAsia="Times New Roman" w:cs="Tahoma"/>
          <w:b/>
          <w:sz w:val="24"/>
          <w:szCs w:val="24"/>
          <w:lang w:eastAsia="tr-TR"/>
        </w:rPr>
        <w:t>a)</w:t>
      </w:r>
      <w:r w:rsidRPr="009E7F1E">
        <w:rPr>
          <w:rFonts w:eastAsia="Times New Roman" w:cs="Tahoma"/>
          <w:sz w:val="24"/>
          <w:szCs w:val="24"/>
          <w:lang w:eastAsia="tr-TR"/>
        </w:rPr>
        <w:t xml:space="preserve"> Bakan veya Bakanlık: Hazine </w:t>
      </w:r>
      <w:proofErr w:type="gramStart"/>
      <w:r w:rsidRPr="009E7F1E">
        <w:rPr>
          <w:rFonts w:eastAsia="Times New Roman" w:cs="Tahoma"/>
          <w:sz w:val="24"/>
          <w:szCs w:val="24"/>
          <w:lang w:eastAsia="tr-TR"/>
        </w:rPr>
        <w:t>Müsteşarlığı?</w:t>
      </w:r>
      <w:proofErr w:type="spellStart"/>
      <w:r w:rsidRPr="009E7F1E">
        <w:rPr>
          <w:rFonts w:eastAsia="Times New Roman" w:cs="Tahoma"/>
          <w:sz w:val="24"/>
          <w:szCs w:val="24"/>
          <w:lang w:eastAsia="tr-TR"/>
        </w:rPr>
        <w:t>nın</w:t>
      </w:r>
      <w:proofErr w:type="spellEnd"/>
      <w:proofErr w:type="gramEnd"/>
      <w:r w:rsidRPr="009E7F1E">
        <w:rPr>
          <w:rFonts w:eastAsia="Times New Roman" w:cs="Tahoma"/>
          <w:sz w:val="24"/>
          <w:szCs w:val="24"/>
          <w:lang w:eastAsia="tr-TR"/>
        </w:rPr>
        <w:t xml:space="preserve"> bağlı olduğu Bakan veya Bakanlığı,</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Müsteşarlık: Hazine Müsteşarlığı?</w:t>
      </w:r>
      <w:proofErr w:type="spellStart"/>
      <w:r w:rsidRPr="009E7F1E">
        <w:rPr>
          <w:rFonts w:eastAsia="Times New Roman" w:cs="Tahoma"/>
          <w:sz w:val="24"/>
          <w:szCs w:val="24"/>
          <w:lang w:eastAsia="tr-TR"/>
        </w:rPr>
        <w:t>nı</w:t>
      </w:r>
      <w:proofErr w:type="spellEnd"/>
      <w:r w:rsidRPr="009E7F1E">
        <w:rPr>
          <w:rFonts w:eastAsia="Times New Roman" w:cs="Tahoma"/>
          <w:sz w:val="24"/>
          <w:szCs w:val="24"/>
          <w:lang w:eastAsia="tr-TR"/>
        </w:rPr>
        <w:t>,</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Kurul: Sermaye Piyasası Kurulu?nu,</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Katılımcı: Emeklilik sözleşmesine kendi ad ve hesabına taraf olan gerçek kişiyi,</w:t>
      </w:r>
      <w:r w:rsidRPr="009E7F1E">
        <w:rPr>
          <w:rFonts w:eastAsia="Times New Roman" w:cs="Tahoma"/>
          <w:sz w:val="24"/>
          <w:szCs w:val="24"/>
          <w:lang w:eastAsia="tr-TR"/>
        </w:rPr>
        <w:br/>
      </w:r>
      <w:r w:rsidRPr="009E7F1E">
        <w:rPr>
          <w:rFonts w:eastAsia="Times New Roman" w:cs="Tahoma"/>
          <w:b/>
          <w:sz w:val="24"/>
          <w:szCs w:val="24"/>
          <w:lang w:eastAsia="tr-TR"/>
        </w:rPr>
        <w:t>e)</w:t>
      </w:r>
      <w:r w:rsidRPr="009E7F1E">
        <w:rPr>
          <w:rFonts w:eastAsia="Times New Roman" w:cs="Tahoma"/>
          <w:sz w:val="24"/>
          <w:szCs w:val="24"/>
          <w:lang w:eastAsia="tr-TR"/>
        </w:rPr>
        <w:t xml:space="preserve"> Katkı payı: Emeklilik sözleşmesi hükümlerine göre ödenmesi gereken tutarı,</w:t>
      </w:r>
      <w:r w:rsidRPr="009E7F1E">
        <w:rPr>
          <w:rFonts w:eastAsia="Times New Roman" w:cs="Tahoma"/>
          <w:sz w:val="24"/>
          <w:szCs w:val="24"/>
          <w:lang w:eastAsia="tr-TR"/>
        </w:rPr>
        <w:br/>
      </w:r>
      <w:r w:rsidRPr="009E7F1E">
        <w:rPr>
          <w:rFonts w:eastAsia="Times New Roman" w:cs="Tahoma"/>
          <w:b/>
          <w:sz w:val="24"/>
          <w:szCs w:val="24"/>
          <w:lang w:eastAsia="tr-TR"/>
        </w:rPr>
        <w:t>f)</w:t>
      </w:r>
      <w:r w:rsidRPr="009E7F1E">
        <w:rPr>
          <w:rFonts w:eastAsia="Times New Roman" w:cs="Tahoma"/>
          <w:sz w:val="24"/>
          <w:szCs w:val="24"/>
          <w:lang w:eastAsia="tr-TR"/>
        </w:rPr>
        <w:t xml:space="preserve"> Şirket: Emeklilik şirketini,</w:t>
      </w:r>
      <w:r w:rsidRPr="009E7F1E">
        <w:rPr>
          <w:rFonts w:eastAsia="Times New Roman" w:cs="Tahoma"/>
          <w:sz w:val="24"/>
          <w:szCs w:val="24"/>
          <w:lang w:eastAsia="tr-TR"/>
        </w:rPr>
        <w:br/>
      </w:r>
      <w:r w:rsidRPr="009E7F1E">
        <w:rPr>
          <w:rFonts w:eastAsia="Times New Roman" w:cs="Tahoma"/>
          <w:b/>
          <w:sz w:val="24"/>
          <w:szCs w:val="24"/>
          <w:lang w:eastAsia="tr-TR"/>
        </w:rPr>
        <w:t>g)</w:t>
      </w:r>
      <w:r w:rsidRPr="009E7F1E">
        <w:rPr>
          <w:rFonts w:eastAsia="Times New Roman" w:cs="Tahoma"/>
          <w:sz w:val="24"/>
          <w:szCs w:val="24"/>
          <w:lang w:eastAsia="tr-TR"/>
        </w:rPr>
        <w:t xml:space="preserve"> Fon: Emeklilik yatırım fonunu,</w:t>
      </w:r>
      <w:r w:rsidRPr="009E7F1E">
        <w:rPr>
          <w:rFonts w:eastAsia="Times New Roman" w:cs="Tahoma"/>
          <w:sz w:val="24"/>
          <w:szCs w:val="24"/>
          <w:lang w:eastAsia="tr-TR"/>
        </w:rPr>
        <w:br/>
      </w:r>
      <w:r w:rsidRPr="009E7F1E">
        <w:rPr>
          <w:rFonts w:eastAsia="Times New Roman" w:cs="Tahoma"/>
          <w:b/>
          <w:sz w:val="24"/>
          <w:szCs w:val="24"/>
          <w:lang w:eastAsia="tr-TR"/>
        </w:rPr>
        <w:lastRenderedPageBreak/>
        <w:t>h)</w:t>
      </w:r>
      <w:r w:rsidRPr="009E7F1E">
        <w:rPr>
          <w:rFonts w:eastAsia="Times New Roman" w:cs="Tahoma"/>
          <w:sz w:val="24"/>
          <w:szCs w:val="24"/>
          <w:lang w:eastAsia="tr-TR"/>
        </w:rPr>
        <w:t xml:space="preserve"> Portföy yöneticisi: Kuruldan portföy yöneticiliği yetki belgesi almış ve Kurulca uygun görülen portföy yönetim şirketini,</w:t>
      </w:r>
      <w:r w:rsidRPr="009E7F1E">
        <w:rPr>
          <w:rFonts w:eastAsia="Times New Roman" w:cs="Tahoma"/>
          <w:sz w:val="24"/>
          <w:szCs w:val="24"/>
          <w:lang w:eastAsia="tr-TR"/>
        </w:rPr>
        <w:br/>
      </w:r>
      <w:r w:rsidRPr="009E7F1E">
        <w:rPr>
          <w:rFonts w:eastAsia="Times New Roman" w:cs="Tahoma"/>
          <w:b/>
          <w:sz w:val="24"/>
          <w:szCs w:val="24"/>
          <w:lang w:eastAsia="tr-TR"/>
        </w:rPr>
        <w:t>ı)</w:t>
      </w:r>
      <w:r w:rsidRPr="009E7F1E">
        <w:rPr>
          <w:rFonts w:eastAsia="Times New Roman" w:cs="Tahoma"/>
          <w:sz w:val="24"/>
          <w:szCs w:val="24"/>
          <w:lang w:eastAsia="tr-TR"/>
        </w:rPr>
        <w:t xml:space="preserve"> Saklayıcı: Emeklilik yatırım fonu portföyündeki varlıkların saklandığı ve Kurulca uygun görülen saklama kuruluşunu,</w:t>
      </w:r>
      <w:r w:rsidRPr="009E7F1E">
        <w:rPr>
          <w:rFonts w:eastAsia="Times New Roman" w:cs="Tahoma"/>
          <w:sz w:val="24"/>
          <w:szCs w:val="24"/>
          <w:lang w:eastAsia="tr-TR"/>
        </w:rPr>
        <w:br/>
      </w:r>
      <w:r w:rsidRPr="009E7F1E">
        <w:rPr>
          <w:rFonts w:eastAsia="Times New Roman" w:cs="Tahoma"/>
          <w:b/>
          <w:sz w:val="24"/>
          <w:szCs w:val="24"/>
          <w:lang w:eastAsia="tr-TR"/>
        </w:rPr>
        <w:t>j)</w:t>
      </w:r>
      <w:r w:rsidRPr="009E7F1E">
        <w:rPr>
          <w:rFonts w:eastAsia="Times New Roman" w:cs="Tahoma"/>
          <w:sz w:val="24"/>
          <w:szCs w:val="24"/>
          <w:lang w:eastAsia="tr-TR"/>
        </w:rPr>
        <w:t xml:space="preserve"> Bireysel emeklilik hesabı: Emeklilik sözleşmesi çerçevesinde katılımcı ad ve hesabına ödenen katkılar ve bu katkılara ilişkin her türlü getirinin katılımcı bazında izlendiği hesabı,</w:t>
      </w:r>
      <w:r w:rsidRPr="009E7F1E">
        <w:rPr>
          <w:rFonts w:eastAsia="Times New Roman" w:cs="Tahoma"/>
          <w:sz w:val="24"/>
          <w:szCs w:val="24"/>
          <w:lang w:eastAsia="tr-TR"/>
        </w:rPr>
        <w:br/>
      </w:r>
      <w:r w:rsidRPr="009E7F1E">
        <w:rPr>
          <w:rFonts w:eastAsia="Times New Roman" w:cs="Tahoma"/>
          <w:b/>
          <w:sz w:val="24"/>
          <w:szCs w:val="24"/>
          <w:lang w:eastAsia="tr-TR"/>
        </w:rPr>
        <w:t>k)</w:t>
      </w:r>
      <w:r w:rsidRPr="009E7F1E">
        <w:rPr>
          <w:rFonts w:eastAsia="Times New Roman" w:cs="Tahoma"/>
          <w:sz w:val="24"/>
          <w:szCs w:val="24"/>
          <w:lang w:eastAsia="tr-TR"/>
        </w:rPr>
        <w:t xml:space="preserve"> Birikim: Bireysel emeklilik hesabındaki katkılar ile bunların getirilerinin toplamını,</w:t>
      </w:r>
      <w:r w:rsidRPr="009E7F1E">
        <w:rPr>
          <w:rFonts w:eastAsia="Times New Roman" w:cs="Tahoma"/>
          <w:sz w:val="24"/>
          <w:szCs w:val="24"/>
          <w:lang w:eastAsia="tr-TR"/>
        </w:rPr>
        <w:br/>
      </w:r>
      <w:r w:rsidRPr="009E7F1E">
        <w:rPr>
          <w:rFonts w:eastAsia="Times New Roman" w:cs="Tahoma"/>
          <w:b/>
          <w:sz w:val="24"/>
          <w:szCs w:val="24"/>
          <w:lang w:eastAsia="tr-TR"/>
        </w:rPr>
        <w:t>l)</w:t>
      </w:r>
      <w:r w:rsidRPr="009E7F1E">
        <w:rPr>
          <w:rFonts w:eastAsia="Times New Roman" w:cs="Tahoma"/>
          <w:sz w:val="24"/>
          <w:szCs w:val="24"/>
          <w:lang w:eastAsia="tr-TR"/>
        </w:rPr>
        <w:t xml:space="preserve"> Bireysel emeklilik aracıları: Emeklilik şirketlerinin emeklilik sözleşmelerine aracılık eden veya bunları emeklilik şirketi adına yapan kişileri</w:t>
      </w:r>
    </w:p>
    <w:p w:rsidR="009E7F1E" w:rsidRPr="009E7F1E" w:rsidRDefault="009E7F1E" w:rsidP="009E7F1E">
      <w:pPr>
        <w:spacing w:before="100" w:beforeAutospacing="1" w:after="0" w:line="360" w:lineRule="auto"/>
        <w:ind w:left="-567" w:right="-567"/>
        <w:jc w:val="center"/>
        <w:rPr>
          <w:rFonts w:eastAsia="Times New Roman" w:cs="Tahoma"/>
          <w:b/>
          <w:color w:val="8F000A"/>
          <w:sz w:val="24"/>
          <w:szCs w:val="24"/>
          <w:lang w:eastAsia="tr-TR"/>
        </w:rPr>
      </w:pPr>
      <w:r w:rsidRPr="009E7F1E">
        <w:rPr>
          <w:rFonts w:eastAsia="Times New Roman" w:cs="Tahoma"/>
          <w:b/>
          <w:color w:val="8F000A"/>
          <w:sz w:val="24"/>
          <w:szCs w:val="24"/>
          <w:lang w:eastAsia="tr-TR"/>
        </w:rPr>
        <w:t>İKİNCİ BÖLÜM</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Bireysel Emeklilik Danışma Kurulu</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Yapısı ve Görevleri</w:t>
      </w:r>
      <w:r w:rsidRPr="009E7F1E">
        <w:rPr>
          <w:rFonts w:eastAsia="Times New Roman" w:cs="Tahoma"/>
          <w:b/>
          <w:color w:val="8F000A"/>
          <w:sz w:val="24"/>
          <w:szCs w:val="24"/>
          <w:lang w:eastAsia="tr-TR"/>
        </w:rPr>
        <w:br/>
      </w:r>
      <w:r w:rsidRPr="009E7F1E">
        <w:rPr>
          <w:rFonts w:eastAsia="Times New Roman" w:cs="Tahoma"/>
          <w:b/>
          <w:sz w:val="24"/>
          <w:szCs w:val="24"/>
          <w:lang w:eastAsia="tr-TR"/>
        </w:rPr>
        <w:t xml:space="preserve">Madde 3- </w:t>
      </w:r>
      <w:r w:rsidRPr="009E7F1E">
        <w:rPr>
          <w:rFonts w:eastAsia="Times New Roman" w:cs="Tahoma"/>
          <w:sz w:val="24"/>
          <w:szCs w:val="24"/>
          <w:lang w:eastAsia="tr-TR"/>
        </w:rPr>
        <w:t>Bireysel emeklilik politikalarını belirlemek ve bunların gerçekleştirilmesi için alınması gerekli önlemler konusunda önerilerde bulunmak üzere Bireysel Emeklilik Danışma Kurulu kurulmuştur. Bireysel Emeklilik Danışma Kurulu, Hazine Müsteşarının başkanlığında Maliye Bakanlığı, Çalışma ve Sosyal Güvenlik Bakanlığı, Hazine Müsteşarlığı ve Sermaye Piyasası Kurulu tarafından görevlendirilecek en az genel müdür düzeyinde birer temsilciden oluşur. Bireysel Emeklilik Danışma Kurulu en az üç ayda bir Müsteşarlıkça önerilen tarih ve gündemle toplanır.</w:t>
      </w:r>
      <w:r w:rsidRPr="009E7F1E">
        <w:rPr>
          <w:rFonts w:eastAsia="Times New Roman" w:cs="Tahoma"/>
          <w:sz w:val="24"/>
          <w:szCs w:val="24"/>
          <w:lang w:eastAsia="tr-TR"/>
        </w:rPr>
        <w:br/>
        <w:t xml:space="preserve">Bireysel Emeklilik Danışma </w:t>
      </w:r>
      <w:proofErr w:type="gramStart"/>
      <w:r w:rsidRPr="009E7F1E">
        <w:rPr>
          <w:rFonts w:eastAsia="Times New Roman" w:cs="Tahoma"/>
          <w:sz w:val="24"/>
          <w:szCs w:val="24"/>
          <w:lang w:eastAsia="tr-TR"/>
        </w:rPr>
        <w:t>Kurulu?</w:t>
      </w:r>
      <w:proofErr w:type="spellStart"/>
      <w:r w:rsidRPr="009E7F1E">
        <w:rPr>
          <w:rFonts w:eastAsia="Times New Roman" w:cs="Tahoma"/>
          <w:sz w:val="24"/>
          <w:szCs w:val="24"/>
          <w:lang w:eastAsia="tr-TR"/>
        </w:rPr>
        <w:t>nun</w:t>
      </w:r>
      <w:proofErr w:type="spellEnd"/>
      <w:proofErr w:type="gramEnd"/>
      <w:r w:rsidRPr="009E7F1E">
        <w:rPr>
          <w:rFonts w:eastAsia="Times New Roman" w:cs="Tahoma"/>
          <w:sz w:val="24"/>
          <w:szCs w:val="24"/>
          <w:lang w:eastAsia="tr-TR"/>
        </w:rPr>
        <w:t xml:space="preserve"> sekretarya hizmetleri Müsteşarlık tarafından yürütülür. Bireysel Emeklilik Danışma </w:t>
      </w:r>
      <w:proofErr w:type="gramStart"/>
      <w:r w:rsidRPr="009E7F1E">
        <w:rPr>
          <w:rFonts w:eastAsia="Times New Roman" w:cs="Tahoma"/>
          <w:sz w:val="24"/>
          <w:szCs w:val="24"/>
          <w:lang w:eastAsia="tr-TR"/>
        </w:rPr>
        <w:t>Kurulu?</w:t>
      </w:r>
      <w:proofErr w:type="spellStart"/>
      <w:r w:rsidRPr="009E7F1E">
        <w:rPr>
          <w:rFonts w:eastAsia="Times New Roman" w:cs="Tahoma"/>
          <w:sz w:val="24"/>
          <w:szCs w:val="24"/>
          <w:lang w:eastAsia="tr-TR"/>
        </w:rPr>
        <w:t>nun</w:t>
      </w:r>
      <w:proofErr w:type="spellEnd"/>
      <w:proofErr w:type="gramEnd"/>
      <w:r w:rsidRPr="009E7F1E">
        <w:rPr>
          <w:rFonts w:eastAsia="Times New Roman" w:cs="Tahoma"/>
          <w:sz w:val="24"/>
          <w:szCs w:val="24"/>
          <w:lang w:eastAsia="tr-TR"/>
        </w:rPr>
        <w:t xml:space="preserve"> çalışma esas ve usulleri Bireysel Emeklilik Danışma Kurulu?</w:t>
      </w:r>
      <w:proofErr w:type="spellStart"/>
      <w:r w:rsidRPr="009E7F1E">
        <w:rPr>
          <w:rFonts w:eastAsia="Times New Roman" w:cs="Tahoma"/>
          <w:sz w:val="24"/>
          <w:szCs w:val="24"/>
          <w:lang w:eastAsia="tr-TR"/>
        </w:rPr>
        <w:t>nun</w:t>
      </w:r>
      <w:proofErr w:type="spellEnd"/>
      <w:r w:rsidRPr="009E7F1E">
        <w:rPr>
          <w:rFonts w:eastAsia="Times New Roman" w:cs="Tahoma"/>
          <w:sz w:val="24"/>
          <w:szCs w:val="24"/>
          <w:lang w:eastAsia="tr-TR"/>
        </w:rPr>
        <w:t xml:space="preserve"> uygun görüşü alınarak Müsteşarlıkça bir yönetmelikle düzenlenir.</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ÜÇÜNCÜ BÖLÜM</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Emeklilik Sözleşmesi</w:t>
      </w:r>
    </w:p>
    <w:p w:rsidR="009E7F1E" w:rsidRPr="009E7F1E" w:rsidRDefault="009E7F1E" w:rsidP="009E7F1E">
      <w:pPr>
        <w:spacing w:before="100" w:beforeAutospacing="1" w:after="24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Emeklilik Sistemine Katılma ve Emeklilik Sözleşmesi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4-</w:t>
      </w:r>
      <w:r w:rsidRPr="009E7F1E">
        <w:rPr>
          <w:rFonts w:eastAsia="Times New Roman" w:cs="Tahoma"/>
          <w:sz w:val="24"/>
          <w:szCs w:val="24"/>
          <w:lang w:eastAsia="tr-TR"/>
        </w:rPr>
        <w:t xml:space="preserve"> Bireysel emeklilik sistemine medeni hakları kullanma ehliyetini haiz kişiler katılabilir. Sisteme katılacak kişiler şirket ile emeklilik sözleşmesi imzalamak zorundadırlar.</w:t>
      </w:r>
      <w:r w:rsidRPr="009E7F1E">
        <w:rPr>
          <w:rFonts w:eastAsia="Times New Roman" w:cs="Tahoma"/>
          <w:sz w:val="24"/>
          <w:szCs w:val="24"/>
          <w:lang w:eastAsia="tr-TR"/>
        </w:rPr>
        <w:br/>
        <w:t xml:space="preserve">Emeklilik sözleşmesi katılımcının sisteme girmesine, sistemden ayrılmasına, emekli olmasına, katkıların ödenmesine, bu katkıların bireysel emeklilik hesaplarında izlenmesine, fonlarda yatırıma </w:t>
      </w:r>
      <w:r w:rsidRPr="009E7F1E">
        <w:rPr>
          <w:rFonts w:eastAsia="Times New Roman" w:cs="Tahoma"/>
          <w:sz w:val="24"/>
          <w:szCs w:val="24"/>
          <w:lang w:eastAsia="tr-TR"/>
        </w:rPr>
        <w:lastRenderedPageBreak/>
        <w:t xml:space="preserve">yönlendirilmesine ve katılımcı veya </w:t>
      </w:r>
      <w:proofErr w:type="spellStart"/>
      <w:r w:rsidRPr="009E7F1E">
        <w:rPr>
          <w:rFonts w:eastAsia="Times New Roman" w:cs="Tahoma"/>
          <w:sz w:val="24"/>
          <w:szCs w:val="24"/>
          <w:lang w:eastAsia="tr-TR"/>
        </w:rPr>
        <w:t>lehdarına</w:t>
      </w:r>
      <w:proofErr w:type="spellEnd"/>
      <w:r w:rsidRPr="009E7F1E">
        <w:rPr>
          <w:rFonts w:eastAsia="Times New Roman" w:cs="Tahoma"/>
          <w:sz w:val="24"/>
          <w:szCs w:val="24"/>
          <w:lang w:eastAsia="tr-TR"/>
        </w:rPr>
        <w:t xml:space="preserve"> yapılacak ödemelere ilişkin esaslar ile tarafların diğer hak ve yükümlülüklerini düzenleyen, esas olarak katılımcı ve şirketin taraf olarak yer aldığı bir sözleşmedir. Emeklilik sözleşmesinde bulunacak hususlara ilişkin esas ve usuller Kurulun uygun görüşü alınarak Müsteşarlıkça belirlenir.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Katılımcının ve Şirketin Hak ve Yükümlülükleri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5-</w:t>
      </w:r>
      <w:r w:rsidRPr="009E7F1E">
        <w:rPr>
          <w:rFonts w:eastAsia="Times New Roman" w:cs="Tahoma"/>
          <w:sz w:val="24"/>
          <w:szCs w:val="24"/>
          <w:lang w:eastAsia="tr-TR"/>
        </w:rPr>
        <w:t xml:space="preserve"> Katılımcı, emeklilik sözleşmesinde belirtilen esaslar </w:t>
      </w:r>
      <w:proofErr w:type="gramStart"/>
      <w:r w:rsidRPr="009E7F1E">
        <w:rPr>
          <w:rFonts w:eastAsia="Times New Roman" w:cs="Tahoma"/>
          <w:sz w:val="24"/>
          <w:szCs w:val="24"/>
          <w:lang w:eastAsia="tr-TR"/>
        </w:rPr>
        <w:t>dahilinde</w:t>
      </w:r>
      <w:proofErr w:type="gramEnd"/>
      <w:r w:rsidRPr="009E7F1E">
        <w:rPr>
          <w:rFonts w:eastAsia="Times New Roman" w:cs="Tahoma"/>
          <w:sz w:val="24"/>
          <w:szCs w:val="24"/>
          <w:lang w:eastAsia="tr-TR"/>
        </w:rPr>
        <w:t>, şirket nezdinde açılacak bireysel emeklilik hesabına katkı yapar. Katılımcı, emeklilik sözleşmesinde yer alacak şartlar çerçevesinde, katkı payının aynı şirkete ait birden fazla fon arasında paylaştırılmasına karar verebilir. Katılımcı bireysel emeklilik hesabındaki birikimlerinin başka bir emeklilik şirketine aktarılmasını talep edebilir. Bu halde şirket bildirimden itibaren en geç yedi iş günü içerisinde talebi yerine getirmekle ve birikimlerle birlikte bu hesaba ilişkin bilgi ve belgeleri aktarmakla yükümlüdür. Başka bir şirkete aktarım talebinde bulunulabilmesi için şirkette en az bir yıl süreyle kalınmış olması gereklidir. Aktarıma, aktarım talebine ve aktarımda süre kısıtlamalarının istisnalarına ilişkin esas ve usuller Kurulun uygun görüşü alınarak Müsteşarlık tarafından belirlenir.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t xml:space="preserve">Şirket, katkı paylarını, en geç şirkete intikalini takip eden ikinci iş gününde yatırıma yönlendirmek zorundadır. Bu maddede öngörülen paylaştırma, aktarım ve yatırıma yönlendirme yükümlülüklerini belirlenen süreler içinde gereği gibi yerine getirmeyen şirkete, aktarımlarda katılımcının </w:t>
      </w:r>
      <w:proofErr w:type="gramStart"/>
      <w:r w:rsidRPr="009E7F1E">
        <w:rPr>
          <w:rFonts w:eastAsia="Times New Roman" w:cs="Tahoma"/>
          <w:sz w:val="24"/>
          <w:szCs w:val="24"/>
          <w:lang w:eastAsia="tr-TR"/>
        </w:rPr>
        <w:t>dahil</w:t>
      </w:r>
      <w:proofErr w:type="gramEnd"/>
      <w:r w:rsidRPr="009E7F1E">
        <w:rPr>
          <w:rFonts w:eastAsia="Times New Roman" w:cs="Tahoma"/>
          <w:sz w:val="24"/>
          <w:szCs w:val="24"/>
          <w:lang w:eastAsia="tr-TR"/>
        </w:rPr>
        <w:t xml:space="preserve"> olduğu; yatırıma yönlendirmede ise dahil olacağı fonun ilgili döneme ait pozitif getirisinin iki katı tutarında gecikme cezası uygulanır ve bu tutar katılımcının hesabına ilâve edilir.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proofErr w:type="gramStart"/>
      <w:r w:rsidRPr="009E7F1E">
        <w:rPr>
          <w:rFonts w:eastAsia="Times New Roman" w:cs="Tahoma"/>
          <w:sz w:val="24"/>
          <w:szCs w:val="24"/>
          <w:lang w:eastAsia="tr-TR"/>
        </w:rPr>
        <w:t xml:space="preserve">Grup emeklilik sözleşmesinin akdedilmesine taraf olan dernek, vakıf, tüzel kişiliği haiz bir meslek kuruluşu veya sair kuruluş yahut grup ile işverenler tarafından çalışanları veya üyeleri hesabına kısmen veya tamamen katkı payı ödenmesi halinde, bu katkılar ile getirileri bireysel emeklilik hesaplarında ayrı olarak takip edilir ve bu hesaplardaki birikimlere ilişkin hakların kullanımı ve yükümlülükler Müsteşarlıkça belirlenen esas ve </w:t>
      </w:r>
      <w:proofErr w:type="spellStart"/>
      <w:r w:rsidRPr="009E7F1E">
        <w:rPr>
          <w:rFonts w:eastAsia="Times New Roman" w:cs="Tahoma"/>
          <w:sz w:val="24"/>
          <w:szCs w:val="24"/>
          <w:lang w:eastAsia="tr-TR"/>
        </w:rPr>
        <w:t>usûller</w:t>
      </w:r>
      <w:proofErr w:type="spellEnd"/>
      <w:r w:rsidRPr="009E7F1E">
        <w:rPr>
          <w:rFonts w:eastAsia="Times New Roman" w:cs="Tahoma"/>
          <w:sz w:val="24"/>
          <w:szCs w:val="24"/>
          <w:lang w:eastAsia="tr-TR"/>
        </w:rPr>
        <w:t xml:space="preserve"> çerçevesince grup emeklilik sözleşmesinde belirlenir. </w:t>
      </w:r>
      <w:proofErr w:type="gramEnd"/>
      <w:r w:rsidRPr="009E7F1E">
        <w:rPr>
          <w:rFonts w:eastAsia="Times New Roman" w:cs="Tahoma"/>
          <w:sz w:val="24"/>
          <w:szCs w:val="24"/>
          <w:lang w:eastAsia="tr-TR"/>
        </w:rPr>
        <w:t>Katılımcının bu birikimlere hak kazanma süresi her halde katılımcının grup emeklilik sözleşmesine giriş tarihinden itibaren beş yılı aşamaz.</w:t>
      </w:r>
    </w:p>
    <w:p w:rsidR="009E7F1E" w:rsidRPr="009E7F1E" w:rsidRDefault="009E7F1E" w:rsidP="009E7F1E">
      <w:pPr>
        <w:tabs>
          <w:tab w:val="left" w:pos="567"/>
        </w:tabs>
        <w:spacing w:after="0" w:line="360" w:lineRule="auto"/>
        <w:ind w:left="-567" w:right="-567"/>
        <w:jc w:val="both"/>
        <w:rPr>
          <w:rFonts w:eastAsia="Times New Roman" w:cs="Tahoma"/>
          <w:b/>
          <w:color w:val="8F000A"/>
          <w:sz w:val="24"/>
          <w:szCs w:val="24"/>
          <w:lang w:eastAsia="tr-TR"/>
        </w:rPr>
      </w:pPr>
      <w:r w:rsidRPr="009E7F1E">
        <w:rPr>
          <w:rFonts w:eastAsia="Times New Roman" w:cs="Tahoma"/>
          <w:sz w:val="24"/>
          <w:szCs w:val="24"/>
          <w:lang w:eastAsia="tr-TR"/>
        </w:rPr>
        <w:br/>
      </w:r>
      <w:r w:rsidRPr="009E7F1E">
        <w:rPr>
          <w:rFonts w:eastAsia="Times New Roman" w:cs="Tahoma"/>
          <w:b/>
          <w:color w:val="8F000A"/>
          <w:sz w:val="24"/>
          <w:szCs w:val="24"/>
          <w:lang w:eastAsia="tr-TR"/>
        </w:rPr>
        <w:t>Emekli Olma ve Emeklilik Seçenekleri</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b/>
          <w:sz w:val="24"/>
          <w:szCs w:val="24"/>
          <w:lang w:eastAsia="tr-TR"/>
        </w:rPr>
        <w:lastRenderedPageBreak/>
        <w:t>Madde 6-</w:t>
      </w:r>
      <w:r w:rsidRPr="009E7F1E">
        <w:rPr>
          <w:rFonts w:eastAsia="Times New Roman" w:cs="Tahoma"/>
          <w:sz w:val="24"/>
          <w:szCs w:val="24"/>
          <w:lang w:eastAsia="tr-TR"/>
        </w:rPr>
        <w:t xml:space="preserve"> Katılımcı, sisteme giriş tarihinden itibaren en az 10 yıl sistemde bulunmak koşuluyla, 56 yaşını tamamladıktan sonra emekli olmaya hak kazanır. Emekliliğe hak kazanan katılımcı, bireysel emeklilik hesabındaki birikimlerinin bir kısmının veya tamamının defaten ödenmesini ya da yapacağı yıllık gelir sigortası sözleşmesi çerçevesinde kendisine maaş bağlanmasını talep edebilir. Şirket, katılımcının kısmen veya tamamen ödeme talebini, katılımcının emeklilik sözleşmesi gereği hak sahibi olduğu tarihten itibaren yedi iş günü içerisinde yerine getirmekle yükümlüdür. Katılımcının bu madde kapsamında birikimlerin ödenmesini talep etmesi veya başka bir şirket veya hayat sigorta şirketi ile yıllık gelir sigortası sözleşmesi yapması halinde, hesabındaki birikimler herhangi bir kesinti yapılmadan yazılı bildirimden itibaren en geç yedi iş günü içerisinde kendisine ödenir veya ilgili şirkete aktarılır.</w:t>
      </w:r>
      <w:r w:rsidRPr="009E7F1E">
        <w:rPr>
          <w:rFonts w:eastAsia="Times New Roman" w:cs="Tahoma"/>
          <w:sz w:val="24"/>
          <w:szCs w:val="24"/>
          <w:lang w:eastAsia="tr-TR"/>
        </w:rPr>
        <w:br/>
        <w:t xml:space="preserve">Yıllık gelir sigortası, toplu veya belirli süreler içinde yapılan katkılara göre sigortalının yaşaması halinde hemen veya belli bir süre sonra başlayan, sigortalıya veya </w:t>
      </w:r>
      <w:proofErr w:type="spellStart"/>
      <w:r w:rsidRPr="009E7F1E">
        <w:rPr>
          <w:rFonts w:eastAsia="Times New Roman" w:cs="Tahoma"/>
          <w:sz w:val="24"/>
          <w:szCs w:val="24"/>
          <w:lang w:eastAsia="tr-TR"/>
        </w:rPr>
        <w:t>lehdarlarına</w:t>
      </w:r>
      <w:proofErr w:type="spellEnd"/>
      <w:r w:rsidRPr="009E7F1E">
        <w:rPr>
          <w:rFonts w:eastAsia="Times New Roman" w:cs="Tahoma"/>
          <w:sz w:val="24"/>
          <w:szCs w:val="24"/>
          <w:lang w:eastAsia="tr-TR"/>
        </w:rPr>
        <w:t xml:space="preserve"> ömür boyu veya belirli süreler için yapılan düzenli ödemelerdir.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br/>
        <w:t>Yıllık gelir sigortası sözleşmesine göre belirlenen emeklilik maaşı, aylık, üçer aylık, altı aylık veya yıllık olarak ödenebilir. Yıllık gelir sigortası sözleşmelerinde, yıllık gelir sigortası genel şartları çerçevesinde ilgili şirketin üstlenmiş olduğu rizikonun, tazminat yükümlülüğünün türü ve kapsamının, tarafların hak ve yükümlülüklerinin, ödeme dönemlerinin, sözleşme süresi ve sözleşmeyi sona erdiren hallerin ve ilgili diğer hususların belirtilmesi zorunludur.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t xml:space="preserve">Emeklilik sözleşmesi süresi içerisinde, katılımcının vefat etmesi halinde </w:t>
      </w:r>
      <w:proofErr w:type="spellStart"/>
      <w:r w:rsidRPr="009E7F1E">
        <w:rPr>
          <w:rFonts w:eastAsia="Times New Roman" w:cs="Tahoma"/>
          <w:sz w:val="24"/>
          <w:szCs w:val="24"/>
          <w:lang w:eastAsia="tr-TR"/>
        </w:rPr>
        <w:t>lehdarı</w:t>
      </w:r>
      <w:proofErr w:type="spellEnd"/>
      <w:r w:rsidRPr="009E7F1E">
        <w:rPr>
          <w:rFonts w:eastAsia="Times New Roman" w:cs="Tahoma"/>
          <w:sz w:val="24"/>
          <w:szCs w:val="24"/>
          <w:lang w:eastAsia="tr-TR"/>
        </w:rPr>
        <w:t>, sürekli iş göremezlik durumunun ortaya çıkması halinde ise katılımcı, bireysel emeklilik hesabındaki birikimlerin kendisine ödenmesini talep edebilir. Katılımcının emekliliğe hak kazanmadan sistemden ayrılma talebinde bulunması halinde ise, bireysel emeklilik hesabındaki birikimler emeklilik sözleşmesi hükümleri çerçevesinde kendisine ödenir.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t xml:space="preserve">Şirket, bu maddede öngörülen aktarma ve ödeme yükümlülüklerini yedi iş günü içerisinde yerine getirmezse, yedinci iş gününün sonunda ihtara gerek kalmaksızın kendiliğinden </w:t>
      </w:r>
      <w:proofErr w:type="spellStart"/>
      <w:r w:rsidRPr="009E7F1E">
        <w:rPr>
          <w:rFonts w:eastAsia="Times New Roman" w:cs="Tahoma"/>
          <w:sz w:val="24"/>
          <w:szCs w:val="24"/>
          <w:lang w:eastAsia="tr-TR"/>
        </w:rPr>
        <w:t>mütemerrit</w:t>
      </w:r>
      <w:proofErr w:type="spellEnd"/>
      <w:r w:rsidRPr="009E7F1E">
        <w:rPr>
          <w:rFonts w:eastAsia="Times New Roman" w:cs="Tahoma"/>
          <w:sz w:val="24"/>
          <w:szCs w:val="24"/>
          <w:lang w:eastAsia="tr-TR"/>
        </w:rPr>
        <w:t xml:space="preserve"> hale gelir. Bu halde uygulanacak aylık temerrüt faizi, katılımcının </w:t>
      </w:r>
      <w:proofErr w:type="gramStart"/>
      <w:r w:rsidRPr="009E7F1E">
        <w:rPr>
          <w:rFonts w:eastAsia="Times New Roman" w:cs="Tahoma"/>
          <w:sz w:val="24"/>
          <w:szCs w:val="24"/>
          <w:lang w:eastAsia="tr-TR"/>
        </w:rPr>
        <w:t>dahil</w:t>
      </w:r>
      <w:proofErr w:type="gramEnd"/>
      <w:r w:rsidRPr="009E7F1E">
        <w:rPr>
          <w:rFonts w:eastAsia="Times New Roman" w:cs="Tahoma"/>
          <w:sz w:val="24"/>
          <w:szCs w:val="24"/>
          <w:lang w:eastAsia="tr-TR"/>
        </w:rPr>
        <w:t xml:space="preserve"> olduğu fonun son aylık getirisinin iki katından aşağı olamaz.</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proofErr w:type="gramStart"/>
      <w:r w:rsidRPr="009E7F1E">
        <w:rPr>
          <w:rFonts w:eastAsia="Times New Roman" w:cs="Tahoma"/>
          <w:sz w:val="24"/>
          <w:szCs w:val="24"/>
          <w:lang w:eastAsia="tr-TR"/>
        </w:rPr>
        <w:t xml:space="preserve">Emeklilik sözleşmesi veya yıllık gelir sigortası sözleşmesi hükümlerine göre, hak sahiplerine ödenmesi gereken tutar, ödemeyi gerektiren tarihten itibaren 10 yıl içinde hak sahipleri tarafından aranmamış ise, 10 uncu yılı takip eden yılbaşından itibaren altı ay içerisinde hak sahiplerinin adı, soyadı ve hak kazandıkları para miktarını gösterir şekilde tanzim edilecek bir cetvel ile Müsteşarlık emrine Türkiye </w:t>
      </w:r>
      <w:r w:rsidRPr="009E7F1E">
        <w:rPr>
          <w:rFonts w:eastAsia="Times New Roman" w:cs="Tahoma"/>
          <w:sz w:val="24"/>
          <w:szCs w:val="24"/>
          <w:lang w:eastAsia="tr-TR"/>
        </w:rPr>
        <w:lastRenderedPageBreak/>
        <w:t xml:space="preserve">Cumhuriyet Merkez Bankasına aktarılır. </w:t>
      </w:r>
      <w:proofErr w:type="gramEnd"/>
      <w:r w:rsidRPr="009E7F1E">
        <w:rPr>
          <w:rFonts w:eastAsia="Times New Roman" w:cs="Tahoma"/>
          <w:sz w:val="24"/>
          <w:szCs w:val="24"/>
          <w:lang w:eastAsia="tr-TR"/>
        </w:rPr>
        <w:t>Türkiye Cumhuriyet Merkez Bankasına yatırılan bu paralar iki yıl içinde sahipleri tarafından aranmadığı takdirde Hazineye gelir kaydedilir.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t xml:space="preserve">Emeklilik planlarına ilişkin uygulama esasları ile yıllık gelir sigortasına ilişkin tarife ve teknik esaslar serbestçe belirlenir. Bakan, gerekli gördüğü hallerde uygulama esasları ile tarife ve teknik esasları Müsteşarlığın onayına tâbi kılabilir. Bu madde kapsamında hak sahiplerinin bulunması için şirket ve Türkiye Cumhuriyet Merkez Bankası tarafından yapılması gereken araştırmalara, söz konusu tutarın on yıllık süre içerisinde şirketçe ve iki yıllık süre içerisinde Türkiye Cumhuriyet Merkez Bankasınca değerlendirilmesine ilişkin esas ve </w:t>
      </w:r>
      <w:proofErr w:type="spellStart"/>
      <w:r w:rsidRPr="009E7F1E">
        <w:rPr>
          <w:rFonts w:eastAsia="Times New Roman" w:cs="Tahoma"/>
          <w:sz w:val="24"/>
          <w:szCs w:val="24"/>
          <w:lang w:eastAsia="tr-TR"/>
        </w:rPr>
        <w:t>usûller</w:t>
      </w:r>
      <w:proofErr w:type="spellEnd"/>
      <w:r w:rsidRPr="009E7F1E">
        <w:rPr>
          <w:rFonts w:eastAsia="Times New Roman" w:cs="Tahoma"/>
          <w:sz w:val="24"/>
          <w:szCs w:val="24"/>
          <w:lang w:eastAsia="tr-TR"/>
        </w:rPr>
        <w:t xml:space="preserve"> Kurulun uygun görüşü alınarak Müsteşarlık tarafından belirlenir.</w:t>
      </w:r>
    </w:p>
    <w:p w:rsidR="009E7F1E" w:rsidRPr="009E7F1E" w:rsidRDefault="009E7F1E" w:rsidP="009E7F1E">
      <w:pPr>
        <w:tabs>
          <w:tab w:val="left" w:pos="567"/>
        </w:tabs>
        <w:spacing w:after="0" w:line="360" w:lineRule="auto"/>
        <w:ind w:left="-567" w:right="-567"/>
        <w:jc w:val="both"/>
        <w:rPr>
          <w:rFonts w:eastAsia="Times New Roman" w:cs="Tahoma"/>
          <w:b/>
          <w:color w:val="8F000A"/>
          <w:sz w:val="24"/>
          <w:szCs w:val="24"/>
          <w:lang w:eastAsia="tr-TR"/>
        </w:rPr>
      </w:pPr>
      <w:r w:rsidRPr="009E7F1E">
        <w:rPr>
          <w:rFonts w:eastAsia="Times New Roman" w:cs="Tahoma"/>
          <w:sz w:val="24"/>
          <w:szCs w:val="24"/>
          <w:lang w:eastAsia="tr-TR"/>
        </w:rPr>
        <w:br/>
      </w:r>
      <w:r w:rsidRPr="009E7F1E">
        <w:rPr>
          <w:rFonts w:eastAsia="Times New Roman" w:cs="Tahoma"/>
          <w:b/>
          <w:color w:val="8F000A"/>
          <w:sz w:val="24"/>
          <w:szCs w:val="24"/>
          <w:lang w:eastAsia="tr-TR"/>
        </w:rPr>
        <w:t>Giriş Aidatı, Yönetim ve Fon İşletim Giderleri</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b/>
          <w:sz w:val="24"/>
          <w:szCs w:val="24"/>
          <w:lang w:eastAsia="tr-TR"/>
        </w:rPr>
        <w:t>Madde 7-</w:t>
      </w:r>
      <w:r w:rsidRPr="009E7F1E">
        <w:rPr>
          <w:rFonts w:eastAsia="Times New Roman" w:cs="Tahoma"/>
          <w:sz w:val="24"/>
          <w:szCs w:val="24"/>
          <w:lang w:eastAsia="tr-TR"/>
        </w:rPr>
        <w:t xml:space="preserve"> Şirket, katılımcının sisteme ilk kez katılması sırasında ve yeni bir bireysel emeklilik hesabı açtırması halinde giriş aidatı talep edebilir. Söz konusu giriş aidatları bireysel emeklilik hesabına ödenen katkılardan ayrı olarak azami bir yıl içerisinde taksitler halinde de ödenebilir. Katkı payı, fon varlıkları veya fon gelirleri üzerinden yönetim gideri ve fon işletim masrafı kesintisi yapılabilir. Bireysel emeklilik hesaplarından yapılacak her türlü kesintilerin ve giriş aidatlarının emeklilik sözleşmesinde ve yapılacak ilan ve reklamlarda açık olarak belirtilmesi zorunludur. Giriş aidatı, yönetim ve fon işletim giderleri miktar ya da oranları ve bunlara ilişkin esas ve usuller Kurulun uygun görüşü alınarak Müsteşarlık tarafından belirlenir.</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DÖRDÜNCÜ BÖLÜM</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Emeklilik Şirketine İlişkin Düzenlemeler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Kuruluş Esasları ve Kuruluş İzni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8-</w:t>
      </w:r>
      <w:r w:rsidRPr="009E7F1E">
        <w:rPr>
          <w:rFonts w:eastAsia="Times New Roman" w:cs="Tahoma"/>
          <w:sz w:val="24"/>
          <w:szCs w:val="24"/>
          <w:lang w:eastAsia="tr-TR"/>
        </w:rPr>
        <w:t xml:space="preserve"> Emeklilik şirketi, bu kanuna göre kurulan ve bireysel emeklilik sisteminde faaliyet göstermek üzere bu kanun ile ihdas edilen emeklilik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ruhsat almış şirketi ifade eder. Şirket, 21.12.1959 tarih ve 7397 sayılı Sigorta Murakabe Kanunu hükümlerine göre hayat ve ferdi kaza sigortaları </w:t>
      </w:r>
      <w:proofErr w:type="gramStart"/>
      <w:r w:rsidRPr="009E7F1E">
        <w:rPr>
          <w:rFonts w:eastAsia="Times New Roman" w:cs="Tahoma"/>
          <w:sz w:val="24"/>
          <w:szCs w:val="24"/>
          <w:lang w:eastAsia="tr-TR"/>
        </w:rPr>
        <w:t>branşlarında</w:t>
      </w:r>
      <w:proofErr w:type="gramEnd"/>
      <w:r w:rsidRPr="009E7F1E">
        <w:rPr>
          <w:rFonts w:eastAsia="Times New Roman" w:cs="Tahoma"/>
          <w:sz w:val="24"/>
          <w:szCs w:val="24"/>
          <w:lang w:eastAsia="tr-TR"/>
        </w:rPr>
        <w:t xml:space="preserve"> da ruhsat alabilir.</w:t>
      </w:r>
      <w:r w:rsidRPr="009E7F1E">
        <w:rPr>
          <w:rFonts w:eastAsia="Times New Roman" w:cs="Tahoma"/>
          <w:sz w:val="24"/>
          <w:szCs w:val="24"/>
          <w:lang w:eastAsia="tr-TR"/>
        </w:rPr>
        <w:br/>
        <w:t xml:space="preserve">Şirketin emeklilik </w:t>
      </w:r>
      <w:proofErr w:type="gramStart"/>
      <w:r w:rsidRPr="009E7F1E">
        <w:rPr>
          <w:rFonts w:eastAsia="Times New Roman" w:cs="Tahoma"/>
          <w:sz w:val="24"/>
          <w:szCs w:val="24"/>
          <w:lang w:eastAsia="tr-TR"/>
        </w:rPr>
        <w:t>branşı</w:t>
      </w:r>
      <w:proofErr w:type="gramEnd"/>
      <w:r w:rsidRPr="009E7F1E">
        <w:rPr>
          <w:rFonts w:eastAsia="Times New Roman" w:cs="Tahoma"/>
          <w:sz w:val="24"/>
          <w:szCs w:val="24"/>
          <w:lang w:eastAsia="tr-TR"/>
        </w:rPr>
        <w:t xml:space="preserve"> dışında başka bir branşta da faaliyet göstermesi halinde her bir branşa ait hesaplar ayrı tutulur.</w:t>
      </w:r>
      <w:r w:rsidRPr="009E7F1E">
        <w:rPr>
          <w:rFonts w:eastAsia="Times New Roman" w:cs="Tahoma"/>
          <w:sz w:val="24"/>
          <w:szCs w:val="24"/>
          <w:lang w:eastAsia="tr-TR"/>
        </w:rPr>
        <w:br/>
        <w:t xml:space="preserve">Şirket kuruluş izni Bakan tarafından verilir. Kurulacak şirketin ticaret </w:t>
      </w:r>
      <w:proofErr w:type="gramStart"/>
      <w:r w:rsidRPr="009E7F1E">
        <w:rPr>
          <w:rFonts w:eastAsia="Times New Roman" w:cs="Tahoma"/>
          <w:sz w:val="24"/>
          <w:szCs w:val="24"/>
          <w:lang w:eastAsia="tr-TR"/>
        </w:rPr>
        <w:t>unvanında ?emeklilik</w:t>
      </w:r>
      <w:proofErr w:type="gramEnd"/>
      <w:r w:rsidRPr="009E7F1E">
        <w:rPr>
          <w:rFonts w:eastAsia="Times New Roman" w:cs="Tahoma"/>
          <w:sz w:val="24"/>
          <w:szCs w:val="24"/>
          <w:lang w:eastAsia="tr-TR"/>
        </w:rPr>
        <w:t xml:space="preserve">? </w:t>
      </w:r>
      <w:proofErr w:type="gramStart"/>
      <w:r w:rsidRPr="009E7F1E">
        <w:rPr>
          <w:rFonts w:eastAsia="Times New Roman" w:cs="Tahoma"/>
          <w:sz w:val="24"/>
          <w:szCs w:val="24"/>
          <w:lang w:eastAsia="tr-TR"/>
        </w:rPr>
        <w:t>ibaresinin</w:t>
      </w:r>
      <w:proofErr w:type="gramEnd"/>
      <w:r w:rsidRPr="009E7F1E">
        <w:rPr>
          <w:rFonts w:eastAsia="Times New Roman" w:cs="Tahoma"/>
          <w:sz w:val="24"/>
          <w:szCs w:val="24"/>
          <w:lang w:eastAsia="tr-TR"/>
        </w:rPr>
        <w:t xml:space="preserve"> bulunması zorunludur. Kuruluş izni için Müsteşarlığa başvuruda bulunulur.</w:t>
      </w:r>
      <w:r w:rsidRPr="009E7F1E">
        <w:rPr>
          <w:rFonts w:eastAsia="Times New Roman" w:cs="Tahoma"/>
          <w:sz w:val="24"/>
          <w:szCs w:val="24"/>
          <w:lang w:eastAsia="tr-TR"/>
        </w:rPr>
        <w:br/>
      </w:r>
      <w:r w:rsidRPr="009E7F1E">
        <w:rPr>
          <w:rFonts w:eastAsia="Times New Roman" w:cs="Tahoma"/>
          <w:sz w:val="24"/>
          <w:szCs w:val="24"/>
          <w:lang w:eastAsia="tr-TR"/>
        </w:rPr>
        <w:lastRenderedPageBreak/>
        <w:t>Kurulacak şirketin;</w:t>
      </w:r>
      <w:r w:rsidRPr="009E7F1E">
        <w:rPr>
          <w:rFonts w:eastAsia="Times New Roman" w:cs="Tahoma"/>
          <w:sz w:val="24"/>
          <w:szCs w:val="24"/>
          <w:lang w:eastAsia="tr-TR"/>
        </w:rPr>
        <w:br/>
      </w:r>
      <w:r w:rsidRPr="009E7F1E">
        <w:rPr>
          <w:rFonts w:eastAsia="Times New Roman" w:cs="Tahoma"/>
          <w:b/>
          <w:sz w:val="24"/>
          <w:szCs w:val="24"/>
          <w:lang w:eastAsia="tr-TR"/>
        </w:rPr>
        <w:t>a)</w:t>
      </w:r>
      <w:r w:rsidRPr="009E7F1E">
        <w:rPr>
          <w:rFonts w:eastAsia="Times New Roman" w:cs="Tahoma"/>
          <w:sz w:val="24"/>
          <w:szCs w:val="24"/>
          <w:lang w:eastAsia="tr-TR"/>
        </w:rPr>
        <w:t xml:space="preserve"> Anonim şirket şeklinde kurulması,</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Faaliyet konusunun bu kanunda belirtilen faaliyetlerle sınırlandırılmış olması</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Sermayesinin 20 trilyon liradan az olmaması ve ödenmiş sermayesinin asgari 10 trilyon olması ve kalanının 3 yıl içerisinde ödenmesinin taahhüt edilmesi,</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Hisse senetlerinin nakit karşılığı çıkarılması ve tamamının nama yazılı olması,</w:t>
      </w:r>
      <w:r w:rsidRPr="009E7F1E">
        <w:rPr>
          <w:rFonts w:eastAsia="Times New Roman" w:cs="Tahoma"/>
          <w:sz w:val="24"/>
          <w:szCs w:val="24"/>
          <w:lang w:eastAsia="tr-TR"/>
        </w:rPr>
        <w:br/>
      </w:r>
      <w:r w:rsidRPr="009E7F1E">
        <w:rPr>
          <w:rFonts w:eastAsia="Times New Roman" w:cs="Tahoma"/>
          <w:b/>
          <w:sz w:val="24"/>
          <w:szCs w:val="24"/>
          <w:lang w:eastAsia="tr-TR"/>
        </w:rPr>
        <w:t>e)</w:t>
      </w:r>
      <w:r w:rsidRPr="009E7F1E">
        <w:rPr>
          <w:rFonts w:eastAsia="Times New Roman" w:cs="Tahoma"/>
          <w:sz w:val="24"/>
          <w:szCs w:val="24"/>
          <w:lang w:eastAsia="tr-TR"/>
        </w:rPr>
        <w:t xml:space="preserve"> </w:t>
      </w:r>
      <w:proofErr w:type="spellStart"/>
      <w:r w:rsidRPr="009E7F1E">
        <w:rPr>
          <w:rFonts w:eastAsia="Times New Roman" w:cs="Tahoma"/>
          <w:sz w:val="24"/>
          <w:szCs w:val="24"/>
          <w:lang w:eastAsia="tr-TR"/>
        </w:rPr>
        <w:t>Anasözleşmesinin</w:t>
      </w:r>
      <w:proofErr w:type="spellEnd"/>
      <w:r w:rsidRPr="009E7F1E">
        <w:rPr>
          <w:rFonts w:eastAsia="Times New Roman" w:cs="Tahoma"/>
          <w:sz w:val="24"/>
          <w:szCs w:val="24"/>
          <w:lang w:eastAsia="tr-TR"/>
        </w:rPr>
        <w:t xml:space="preserve"> bu kanun hükümlerine uygun olması,</w:t>
      </w:r>
      <w:r w:rsidRPr="009E7F1E">
        <w:rPr>
          <w:rFonts w:eastAsia="Times New Roman" w:cs="Tahoma"/>
          <w:sz w:val="24"/>
          <w:szCs w:val="24"/>
          <w:lang w:eastAsia="tr-TR"/>
        </w:rPr>
        <w:br/>
      </w:r>
      <w:r w:rsidRPr="009E7F1E">
        <w:rPr>
          <w:rFonts w:eastAsia="Times New Roman" w:cs="Tahoma"/>
          <w:b/>
          <w:sz w:val="24"/>
          <w:szCs w:val="24"/>
          <w:lang w:eastAsia="tr-TR"/>
        </w:rPr>
        <w:t>f)</w:t>
      </w:r>
      <w:r w:rsidRPr="009E7F1E">
        <w:rPr>
          <w:rFonts w:eastAsia="Times New Roman" w:cs="Tahoma"/>
          <w:sz w:val="24"/>
          <w:szCs w:val="24"/>
          <w:lang w:eastAsia="tr-TR"/>
        </w:rPr>
        <w:t xml:space="preserve"> İş planı ve sistem tasarımı ile yapılabilirlik raporlarının sunulması,</w:t>
      </w:r>
      <w:r w:rsidRPr="009E7F1E">
        <w:rPr>
          <w:rFonts w:eastAsia="Times New Roman" w:cs="Tahoma"/>
          <w:sz w:val="24"/>
          <w:szCs w:val="24"/>
          <w:lang w:eastAsia="tr-TR"/>
        </w:rPr>
        <w:br/>
      </w:r>
      <w:r w:rsidRPr="009E7F1E">
        <w:rPr>
          <w:rFonts w:eastAsia="Times New Roman" w:cs="Tahoma"/>
          <w:b/>
          <w:sz w:val="24"/>
          <w:szCs w:val="24"/>
          <w:lang w:eastAsia="tr-TR"/>
        </w:rPr>
        <w:t>g)</w:t>
      </w:r>
      <w:r w:rsidRPr="009E7F1E">
        <w:rPr>
          <w:rFonts w:eastAsia="Times New Roman" w:cs="Tahoma"/>
          <w:sz w:val="24"/>
          <w:szCs w:val="24"/>
          <w:lang w:eastAsia="tr-TR"/>
        </w:rPr>
        <w:t xml:space="preserve"> Kurucularının;</w:t>
      </w:r>
      <w:r w:rsidRPr="009E7F1E">
        <w:rPr>
          <w:rFonts w:eastAsia="Times New Roman" w:cs="Tahoma"/>
          <w:sz w:val="24"/>
          <w:szCs w:val="24"/>
          <w:lang w:eastAsia="tr-TR"/>
        </w:rPr>
        <w:br/>
      </w:r>
      <w:r w:rsidRPr="009E7F1E">
        <w:rPr>
          <w:rFonts w:eastAsia="Times New Roman" w:cs="Tahoma"/>
          <w:b/>
          <w:sz w:val="24"/>
          <w:szCs w:val="24"/>
          <w:lang w:eastAsia="tr-TR"/>
        </w:rPr>
        <w:t>1)</w:t>
      </w:r>
      <w:r w:rsidRPr="009E7F1E">
        <w:rPr>
          <w:rFonts w:eastAsia="Times New Roman" w:cs="Tahoma"/>
          <w:sz w:val="24"/>
          <w:szCs w:val="24"/>
          <w:lang w:eastAsia="tr-TR"/>
        </w:rPr>
        <w:t xml:space="preserve"> Tasfiyeye tabi tutulan bankerler, bankalar, sigorta şirketleri ile para ve sermaye piyasalarında faaliyet gösteren diğer kurumlarda doğrudan ve dolaylı yüzde on veya daha fazla bir oranda pay sahibi olmaması,</w:t>
      </w:r>
      <w:r w:rsidRPr="009E7F1E">
        <w:rPr>
          <w:rFonts w:eastAsia="Times New Roman" w:cs="Tahoma"/>
          <w:sz w:val="24"/>
          <w:szCs w:val="24"/>
          <w:lang w:eastAsia="tr-TR"/>
        </w:rPr>
        <w:br/>
      </w:r>
      <w:r w:rsidRPr="009E7F1E">
        <w:rPr>
          <w:rFonts w:eastAsia="Times New Roman" w:cs="Tahoma"/>
          <w:b/>
          <w:sz w:val="24"/>
          <w:szCs w:val="24"/>
          <w:lang w:eastAsia="tr-TR"/>
        </w:rPr>
        <w:t>2)</w:t>
      </w:r>
      <w:r w:rsidRPr="009E7F1E">
        <w:rPr>
          <w:rFonts w:eastAsia="Times New Roman" w:cs="Tahoma"/>
          <w:sz w:val="24"/>
          <w:szCs w:val="24"/>
          <w:lang w:eastAsia="tr-TR"/>
        </w:rPr>
        <w:t xml:space="preserve"> İlgili mevzuat çerçevesinde faaliyetlerinin tamamen veya belirli faaliyet alanları itibariyle sürekli veya başvuru tarihinden önceki bir yıl içerisinde bir ay veya daha fazla süreyle geçici süreyle durdurulma kararı verilmemiş olması,</w:t>
      </w:r>
      <w:r w:rsidRPr="009E7F1E">
        <w:rPr>
          <w:rFonts w:eastAsia="Times New Roman" w:cs="Tahoma"/>
          <w:sz w:val="24"/>
          <w:szCs w:val="24"/>
          <w:lang w:eastAsia="tr-TR"/>
        </w:rPr>
        <w:br/>
      </w:r>
      <w:r w:rsidRPr="009E7F1E">
        <w:rPr>
          <w:rFonts w:eastAsia="Times New Roman" w:cs="Tahoma"/>
          <w:b/>
          <w:sz w:val="24"/>
          <w:szCs w:val="24"/>
          <w:lang w:eastAsia="tr-TR"/>
        </w:rPr>
        <w:t>3)</w:t>
      </w:r>
      <w:r w:rsidRPr="009E7F1E">
        <w:rPr>
          <w:rFonts w:eastAsia="Times New Roman" w:cs="Tahoma"/>
          <w:sz w:val="24"/>
          <w:szCs w:val="24"/>
          <w:lang w:eastAsia="tr-TR"/>
        </w:rPr>
        <w:t xml:space="preserve"> Müflis veya </w:t>
      </w:r>
      <w:proofErr w:type="gramStart"/>
      <w:r w:rsidRPr="009E7F1E">
        <w:rPr>
          <w:rFonts w:eastAsia="Times New Roman" w:cs="Tahoma"/>
          <w:sz w:val="24"/>
          <w:szCs w:val="24"/>
          <w:lang w:eastAsia="tr-TR"/>
        </w:rPr>
        <w:t>konkordato</w:t>
      </w:r>
      <w:proofErr w:type="gramEnd"/>
      <w:r w:rsidRPr="009E7F1E">
        <w:rPr>
          <w:rFonts w:eastAsia="Times New Roman" w:cs="Tahoma"/>
          <w:sz w:val="24"/>
          <w:szCs w:val="24"/>
          <w:lang w:eastAsia="tr-TR"/>
        </w:rPr>
        <w:t xml:space="preserve"> ilan etmiş olmaması, taksirli suçlar hariç olmak üzere affa uğramış olsalar dahi ağır hapis veya beş yıldan fazla hapis yahut basit veya nitelikli zimmet, cürüm işlemek için teşekkül oluşturmak, irtikap, rüşvet, hırsızlık, dolandırıcılık, sahtecilik, inancı kötüye kullanma, dolanlı iflas gibi yüz kızartıcı suçlar ile istimal ve istihlak kaçakçılığı dışında kalan kaçakçılık suçları, resmi ihale ve alım satımlara fesat karıştırma, </w:t>
      </w:r>
      <w:proofErr w:type="spellStart"/>
      <w:r w:rsidRPr="009E7F1E">
        <w:rPr>
          <w:rFonts w:eastAsia="Times New Roman" w:cs="Tahoma"/>
          <w:sz w:val="24"/>
          <w:szCs w:val="24"/>
          <w:lang w:eastAsia="tr-TR"/>
        </w:rPr>
        <w:t>karapara</w:t>
      </w:r>
      <w:proofErr w:type="spellEnd"/>
      <w:r w:rsidRPr="009E7F1E">
        <w:rPr>
          <w:rFonts w:eastAsia="Times New Roman" w:cs="Tahoma"/>
          <w:sz w:val="24"/>
          <w:szCs w:val="24"/>
          <w:lang w:eastAsia="tr-TR"/>
        </w:rPr>
        <w:t xml:space="preserve"> aklama veya devlet sırlarını açığa vurma, vergi kaçakçılığı veya vergi kaçakçılığına teşebbüs suçlarından dolayı kesinleşmiş mahkumiyet kararlarının bulunmaması,</w:t>
      </w:r>
      <w:r w:rsidRPr="009E7F1E">
        <w:rPr>
          <w:rFonts w:eastAsia="Times New Roman" w:cs="Tahoma"/>
          <w:sz w:val="24"/>
          <w:szCs w:val="24"/>
          <w:lang w:eastAsia="tr-TR"/>
        </w:rPr>
        <w:br/>
      </w:r>
      <w:r w:rsidRPr="009E7F1E">
        <w:rPr>
          <w:rFonts w:eastAsia="Times New Roman" w:cs="Tahoma"/>
          <w:b/>
          <w:sz w:val="24"/>
          <w:szCs w:val="24"/>
          <w:lang w:eastAsia="tr-TR"/>
        </w:rPr>
        <w:t>4)</w:t>
      </w:r>
      <w:r w:rsidRPr="009E7F1E">
        <w:rPr>
          <w:rFonts w:eastAsia="Times New Roman" w:cs="Tahoma"/>
          <w:sz w:val="24"/>
          <w:szCs w:val="24"/>
          <w:lang w:eastAsia="tr-TR"/>
        </w:rPr>
        <w:t xml:space="preserve"> Emeklilik şirketi olmanın gerektirdiği mali güç ve itibara sahip olması</w:t>
      </w:r>
      <w:r w:rsidRPr="009E7F1E">
        <w:rPr>
          <w:rFonts w:eastAsia="Times New Roman" w:cs="Tahoma"/>
          <w:sz w:val="24"/>
          <w:szCs w:val="24"/>
          <w:lang w:eastAsia="tr-TR"/>
        </w:rPr>
        <w:br/>
        <w:t>gerekir.</w:t>
      </w:r>
      <w:r w:rsidRPr="009E7F1E">
        <w:rPr>
          <w:rFonts w:eastAsia="Times New Roman" w:cs="Tahoma"/>
          <w:sz w:val="24"/>
          <w:szCs w:val="24"/>
          <w:lang w:eastAsia="tr-TR"/>
        </w:rPr>
        <w:br/>
        <w:t xml:space="preserve">Sermayenin en az yüzde </w:t>
      </w:r>
      <w:proofErr w:type="spellStart"/>
      <w:r w:rsidRPr="009E7F1E">
        <w:rPr>
          <w:rFonts w:eastAsia="Times New Roman" w:cs="Tahoma"/>
          <w:sz w:val="24"/>
          <w:szCs w:val="24"/>
          <w:lang w:eastAsia="tr-TR"/>
        </w:rPr>
        <w:t>ellibirinin</w:t>
      </w:r>
      <w:proofErr w:type="spellEnd"/>
      <w:r w:rsidRPr="009E7F1E">
        <w:rPr>
          <w:rFonts w:eastAsia="Times New Roman" w:cs="Tahoma"/>
          <w:sz w:val="24"/>
          <w:szCs w:val="24"/>
          <w:lang w:eastAsia="tr-TR"/>
        </w:rPr>
        <w:t xml:space="preserve"> mali piyasalar konusunda yeterli bilgi ve tecrübeye sahip tüzel kişi ortaklara ait olması ve tüzel kişi kurucuların yönetim ve denetimine sahip gerçek kişilerin, bu maddenin dördüncü fıkrasının (g) bendinin 4 numaralı alt bendi hariç kurucularda aranan şartları taşımaları gerekir.</w:t>
      </w:r>
      <w:r w:rsidRPr="009E7F1E">
        <w:rPr>
          <w:rFonts w:eastAsia="Times New Roman" w:cs="Tahoma"/>
          <w:sz w:val="24"/>
          <w:szCs w:val="24"/>
          <w:lang w:eastAsia="tr-TR"/>
        </w:rPr>
        <w:br/>
        <w:t>Kuruluş izni için gerekli sermaye tutarı, Devlet İstatistik Enstitüsü Toptan Eşya Fiyat Endeksinin iki katının gerektirdiği miktar ve sınırları aşmamak üzere Müsteşarlık tarafından artırılabilir.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Faaliyet Ruhsatı</w:t>
      </w:r>
      <w:r w:rsidRPr="009E7F1E">
        <w:rPr>
          <w:rFonts w:eastAsia="Times New Roman" w:cs="Tahoma"/>
          <w:b/>
          <w:color w:val="8F000A"/>
          <w:sz w:val="24"/>
          <w:szCs w:val="24"/>
          <w:lang w:eastAsia="tr-TR"/>
        </w:rPr>
        <w:br/>
      </w:r>
      <w:r w:rsidRPr="009E7F1E">
        <w:rPr>
          <w:rFonts w:eastAsia="Times New Roman" w:cs="Tahoma"/>
          <w:b/>
          <w:sz w:val="24"/>
          <w:szCs w:val="24"/>
          <w:lang w:eastAsia="tr-TR"/>
        </w:rPr>
        <w:t>Madde 9-</w:t>
      </w:r>
      <w:r w:rsidRPr="009E7F1E">
        <w:rPr>
          <w:rFonts w:eastAsia="Times New Roman" w:cs="Tahoma"/>
          <w:sz w:val="24"/>
          <w:szCs w:val="24"/>
          <w:lang w:eastAsia="tr-TR"/>
        </w:rPr>
        <w:t xml:space="preserve"> Kuruluş izni alan şirketin faaliyete geçebilmesi için emeklilik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faaliyet ruhsatı alması </w:t>
      </w:r>
      <w:r w:rsidRPr="009E7F1E">
        <w:rPr>
          <w:rFonts w:eastAsia="Times New Roman" w:cs="Tahoma"/>
          <w:sz w:val="24"/>
          <w:szCs w:val="24"/>
          <w:lang w:eastAsia="tr-TR"/>
        </w:rPr>
        <w:lastRenderedPageBreak/>
        <w:t xml:space="preserve">zorunludur. Emeklilik </w:t>
      </w:r>
      <w:proofErr w:type="gramStart"/>
      <w:r w:rsidRPr="009E7F1E">
        <w:rPr>
          <w:rFonts w:eastAsia="Times New Roman" w:cs="Tahoma"/>
          <w:sz w:val="24"/>
          <w:szCs w:val="24"/>
          <w:lang w:eastAsia="tr-TR"/>
        </w:rPr>
        <w:t>branşı</w:t>
      </w:r>
      <w:proofErr w:type="gramEnd"/>
      <w:r w:rsidRPr="009E7F1E">
        <w:rPr>
          <w:rFonts w:eastAsia="Times New Roman" w:cs="Tahoma"/>
          <w:sz w:val="24"/>
          <w:szCs w:val="24"/>
          <w:lang w:eastAsia="tr-TR"/>
        </w:rPr>
        <w:t xml:space="preserve"> faaliyet ruhsatı Müsteşarlık tarafından verilir. Faaliyet ruhsatı almak üzere Müsteşarlığa yapılan başvurularda;</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sz w:val="24"/>
          <w:szCs w:val="24"/>
          <w:lang w:eastAsia="tr-TR"/>
        </w:rPr>
        <w:t>a)</w:t>
      </w:r>
      <w:r w:rsidRPr="009E7F1E">
        <w:rPr>
          <w:rFonts w:eastAsia="Times New Roman" w:cs="Tahoma"/>
          <w:sz w:val="24"/>
          <w:szCs w:val="24"/>
          <w:lang w:eastAsia="tr-TR"/>
        </w:rPr>
        <w:t xml:space="preserve"> İki yıl içinde en az </w:t>
      </w:r>
      <w:proofErr w:type="spellStart"/>
      <w:r w:rsidRPr="009E7F1E">
        <w:rPr>
          <w:rFonts w:eastAsia="Times New Roman" w:cs="Tahoma"/>
          <w:sz w:val="24"/>
          <w:szCs w:val="24"/>
          <w:lang w:eastAsia="tr-TR"/>
        </w:rPr>
        <w:t>yüzbin</w:t>
      </w:r>
      <w:proofErr w:type="spellEnd"/>
      <w:r w:rsidRPr="009E7F1E">
        <w:rPr>
          <w:rFonts w:eastAsia="Times New Roman" w:cs="Tahoma"/>
          <w:sz w:val="24"/>
          <w:szCs w:val="24"/>
          <w:lang w:eastAsia="tr-TR"/>
        </w:rPr>
        <w:t xml:space="preserve"> katılımcıya hizmet verecek biçimde gerekli her türlü planlamanın yapılmış olması,</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İş planı ve sistem tasarımında öngörülen düzenlemelerin yapılmış olması,</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Fiziksel </w:t>
      </w:r>
      <w:proofErr w:type="gramStart"/>
      <w:r w:rsidRPr="009E7F1E">
        <w:rPr>
          <w:rFonts w:eastAsia="Times New Roman" w:cs="Tahoma"/>
          <w:sz w:val="24"/>
          <w:szCs w:val="24"/>
          <w:lang w:eastAsia="tr-TR"/>
        </w:rPr>
        <w:t>mekan</w:t>
      </w:r>
      <w:proofErr w:type="gramEnd"/>
      <w:r w:rsidRPr="009E7F1E">
        <w:rPr>
          <w:rFonts w:eastAsia="Times New Roman" w:cs="Tahoma"/>
          <w:sz w:val="24"/>
          <w:szCs w:val="24"/>
          <w:lang w:eastAsia="tr-TR"/>
        </w:rPr>
        <w:t>, teknik ve idari altyapı ile insan kaynakları uyumunun sağlanmış olması</w:t>
      </w:r>
      <w:r w:rsidRPr="009E7F1E">
        <w:rPr>
          <w:rFonts w:eastAsia="Times New Roman" w:cs="Tahoma"/>
          <w:sz w:val="24"/>
          <w:szCs w:val="24"/>
          <w:lang w:eastAsia="tr-TR"/>
        </w:rPr>
        <w:br/>
        <w:t>şartları aranır.</w:t>
      </w:r>
      <w:r w:rsidRPr="009E7F1E">
        <w:rPr>
          <w:rFonts w:eastAsia="Times New Roman" w:cs="Tahoma"/>
          <w:sz w:val="24"/>
          <w:szCs w:val="24"/>
          <w:lang w:eastAsia="tr-TR"/>
        </w:rPr>
        <w:br/>
        <w:t xml:space="preserve">Kuruluşa ilişkin verilen izin, izin tarihinden itibaren bir yıl içinde emeklilik </w:t>
      </w:r>
      <w:proofErr w:type="gramStart"/>
      <w:r w:rsidRPr="009E7F1E">
        <w:rPr>
          <w:rFonts w:eastAsia="Times New Roman" w:cs="Tahoma"/>
          <w:sz w:val="24"/>
          <w:szCs w:val="24"/>
          <w:lang w:eastAsia="tr-TR"/>
        </w:rPr>
        <w:t>branşı</w:t>
      </w:r>
      <w:proofErr w:type="gramEnd"/>
      <w:r w:rsidRPr="009E7F1E">
        <w:rPr>
          <w:rFonts w:eastAsia="Times New Roman" w:cs="Tahoma"/>
          <w:sz w:val="24"/>
          <w:szCs w:val="24"/>
          <w:lang w:eastAsia="tr-TR"/>
        </w:rPr>
        <w:t xml:space="preserve"> faaliyet ruhsatı almak üzere başvurunun yapılmamış veya gerekli belgelerin süresi içinde tamamlanmamış olması halinde kendiliğinden geçersiz olur. Emeklilik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faaliyet ruhsatı alan şirketin, ruhsatın veriliş tarihinden itibaren en geç üç ay içerisinde fon kurmak amacıyla Kurula başvurması gerekir. Şirketin fon kurma başvurusunun Kurula zamanında yapılmaması veya başvurusunun reddedilmesi halinde, verilmiş olan kuruluş izni ve faaliyet ruhsatı kendiliğinden geçersiz olur.</w:t>
      </w:r>
      <w:r w:rsidRPr="009E7F1E">
        <w:rPr>
          <w:rFonts w:eastAsia="Times New Roman" w:cs="Tahoma"/>
          <w:sz w:val="24"/>
          <w:szCs w:val="24"/>
          <w:lang w:eastAsia="tr-TR"/>
        </w:rPr>
        <w:br/>
        <w:t>Kuruluş izni ve faaliyet ruhsatı başvurularında istenecek bilgi ve belgeler ile diğer esas ve usuller Kurulun uygun görüşü alınarak Müsteşarlıkça belirlenir.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proofErr w:type="gramStart"/>
      <w:r w:rsidRPr="009E7F1E">
        <w:rPr>
          <w:rFonts w:eastAsia="Times New Roman" w:cs="Tahoma"/>
          <w:b/>
          <w:color w:val="8F000A"/>
          <w:sz w:val="24"/>
          <w:szCs w:val="24"/>
          <w:lang w:eastAsia="tr-TR"/>
        </w:rPr>
        <w:t>Emeklilik İle İlgili Kavramların Kullanımı, İlan, Reklam ve Açıklanacak Bilgiler</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10-</w:t>
      </w:r>
      <w:r w:rsidRPr="009E7F1E">
        <w:rPr>
          <w:rFonts w:eastAsia="Times New Roman" w:cs="Tahoma"/>
          <w:sz w:val="24"/>
          <w:szCs w:val="24"/>
          <w:lang w:eastAsia="tr-TR"/>
        </w:rPr>
        <w:t xml:space="preserve"> Kanunla kurulmuş sosyal güvenlik kurumları, 17.7.1964 tarih ve 506 sayılı Kanunun Geçici 20 </w:t>
      </w:r>
      <w:proofErr w:type="spellStart"/>
      <w:r w:rsidRPr="009E7F1E">
        <w:rPr>
          <w:rFonts w:eastAsia="Times New Roman" w:cs="Tahoma"/>
          <w:sz w:val="24"/>
          <w:szCs w:val="24"/>
          <w:lang w:eastAsia="tr-TR"/>
        </w:rPr>
        <w:t>nci</w:t>
      </w:r>
      <w:proofErr w:type="spellEnd"/>
      <w:r w:rsidRPr="009E7F1E">
        <w:rPr>
          <w:rFonts w:eastAsia="Times New Roman" w:cs="Tahoma"/>
          <w:sz w:val="24"/>
          <w:szCs w:val="24"/>
          <w:lang w:eastAsia="tr-TR"/>
        </w:rPr>
        <w:t xml:space="preserve"> maddesi kapsamında kurulan sandıklar ve 13.7.1967 tarih ve 903 sayılı Kanun ile değişik 743 sayılı Türk Medeni Kanunu hükümleri kapsamında kurulan vakıflar hariç olmak üzere, bu kanun kapsamında bulunmayan gerçek ve tüzel kişiler bu kanunda düzenlenen faaliyetlerde bulundukları izlenimini verecek şekilde "Emeklilik", "Emeklilik Planı", "Emeklilik Fonu" ve "Emeklilik Yatırım Fonu" gibi kavramları veya aynı işlevi gören ifadeleri kullanamazlar.</w:t>
      </w:r>
      <w:proofErr w:type="gramEnd"/>
      <w:r w:rsidRPr="009E7F1E">
        <w:rPr>
          <w:rFonts w:eastAsia="Times New Roman" w:cs="Tahoma"/>
          <w:sz w:val="24"/>
          <w:szCs w:val="24"/>
          <w:lang w:eastAsia="tr-TR"/>
        </w:rPr>
        <w:br/>
        <w:t>Şirket ve bireysel emeklilik aracıları, katılımcılara, üçüncü kişilere ve kuruluşlara karşı gerçeğe aykırı, yanıltıcı ve aldatıcı beyanda bulunamazlar ve ilân, reklam ve broşürleri ile bu amaca yönelik her türlü faaliyetlerinde bu nitelikteki ifadelere yer veremezler. Bireysel emeklilik sisteminde katılımcılara veya kamuya açıklanacak bilgiler, açıklanma dönemleri ve süreleri ile ilân ve reklamlara ilişkin esas ve usuller Kurulun uygun görüşü alınarak Müsteşarlıkça belirlenir.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Şirketin Sorumlulukları ve Bireysel Emeklilik Aracıları</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11-</w:t>
      </w:r>
      <w:r w:rsidRPr="009E7F1E">
        <w:rPr>
          <w:rFonts w:eastAsia="Times New Roman" w:cs="Tahoma"/>
          <w:sz w:val="24"/>
          <w:szCs w:val="24"/>
          <w:lang w:eastAsia="tr-TR"/>
        </w:rPr>
        <w:t xml:space="preserve"> Şirket; </w:t>
      </w:r>
      <w:r w:rsidRPr="009E7F1E">
        <w:rPr>
          <w:rFonts w:eastAsia="Times New Roman" w:cs="Tahoma"/>
          <w:sz w:val="24"/>
          <w:szCs w:val="24"/>
          <w:lang w:eastAsia="tr-TR"/>
        </w:rPr>
        <w:br/>
      </w:r>
      <w:r w:rsidRPr="009E7F1E">
        <w:rPr>
          <w:rFonts w:eastAsia="Times New Roman" w:cs="Tahoma"/>
          <w:b/>
          <w:sz w:val="24"/>
          <w:szCs w:val="24"/>
          <w:lang w:eastAsia="tr-TR"/>
        </w:rPr>
        <w:lastRenderedPageBreak/>
        <w:t>a</w:t>
      </w:r>
      <w:proofErr w:type="gramStart"/>
      <w:r w:rsidRPr="009E7F1E">
        <w:rPr>
          <w:rFonts w:eastAsia="Times New Roman" w:cs="Tahoma"/>
          <w:b/>
          <w:sz w:val="24"/>
          <w:szCs w:val="24"/>
          <w:lang w:eastAsia="tr-TR"/>
        </w:rPr>
        <w:t>)</w:t>
      </w:r>
      <w:proofErr w:type="gramEnd"/>
      <w:r w:rsidRPr="009E7F1E">
        <w:rPr>
          <w:rFonts w:eastAsia="Times New Roman" w:cs="Tahoma"/>
          <w:sz w:val="24"/>
          <w:szCs w:val="24"/>
          <w:lang w:eastAsia="tr-TR"/>
        </w:rPr>
        <w:t xml:space="preserve"> Emeklilik sözleşmelerine ilişkin Müsteşarlığın belirleyeceği esaslara göre bankalardan hizmet almakla,</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Emeklilik sözleşmesi çerçevesinde tahsil edilen katkıların fona yönlendirilmesini sağlamak ve bireysel emeklilik hesaplarının ve ilgili diğer kayıtların güncelleştirilmesi işlemlerini gerçekleştirmekle,</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Portföy yöneticilerinin, şirketin genel fon yönetim stratejisine ve kararlarına göre fon portföyünü yönetmesini sağlamakla,</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Katılımcılarının bireysel emeklilik hesaplarına ait günlük bilgilere erişimine olanak sağlamakla,</w:t>
      </w:r>
      <w:r w:rsidRPr="009E7F1E">
        <w:rPr>
          <w:rFonts w:eastAsia="Times New Roman" w:cs="Tahoma"/>
          <w:sz w:val="24"/>
          <w:szCs w:val="24"/>
          <w:lang w:eastAsia="tr-TR"/>
        </w:rPr>
        <w:br/>
      </w:r>
      <w:r w:rsidRPr="009E7F1E">
        <w:rPr>
          <w:rFonts w:eastAsia="Times New Roman" w:cs="Tahoma"/>
          <w:b/>
          <w:sz w:val="24"/>
          <w:szCs w:val="24"/>
          <w:lang w:eastAsia="tr-TR"/>
        </w:rPr>
        <w:t>e)</w:t>
      </w:r>
      <w:r w:rsidRPr="009E7F1E">
        <w:rPr>
          <w:rFonts w:eastAsia="Times New Roman" w:cs="Tahoma"/>
          <w:sz w:val="24"/>
          <w:szCs w:val="24"/>
          <w:lang w:eastAsia="tr-TR"/>
        </w:rPr>
        <w:t xml:space="preserve"> Fon portföyünde yer alan varlıklar, fonun performansı, mali tabloları gibi konularda katılımcılara düzenli bilgi verilmesini sağlamakla,</w:t>
      </w:r>
      <w:r w:rsidRPr="009E7F1E">
        <w:rPr>
          <w:rFonts w:eastAsia="Times New Roman" w:cs="Tahoma"/>
          <w:sz w:val="24"/>
          <w:szCs w:val="24"/>
          <w:lang w:eastAsia="tr-TR"/>
        </w:rPr>
        <w:br/>
      </w:r>
      <w:r w:rsidRPr="009E7F1E">
        <w:rPr>
          <w:rFonts w:eastAsia="Times New Roman" w:cs="Tahoma"/>
          <w:b/>
          <w:sz w:val="24"/>
          <w:szCs w:val="24"/>
          <w:lang w:eastAsia="tr-TR"/>
        </w:rPr>
        <w:t>f)</w:t>
      </w:r>
      <w:r w:rsidRPr="009E7F1E">
        <w:rPr>
          <w:rFonts w:eastAsia="Times New Roman" w:cs="Tahoma"/>
          <w:sz w:val="24"/>
          <w:szCs w:val="24"/>
          <w:lang w:eastAsia="tr-TR"/>
        </w:rPr>
        <w:t xml:space="preserve"> Müsteşarlık ve Kurul tarafından istenecek bilgi, belge ve tablolar ile bireysel emeklilik kayıt sisteminin belirlenecek esas ve usullere göre hazırlanmasını sağlamakla,</w:t>
      </w:r>
      <w:r w:rsidRPr="009E7F1E">
        <w:rPr>
          <w:rFonts w:eastAsia="Times New Roman" w:cs="Tahoma"/>
          <w:sz w:val="24"/>
          <w:szCs w:val="24"/>
          <w:lang w:eastAsia="tr-TR"/>
        </w:rPr>
        <w:br/>
      </w:r>
      <w:r w:rsidRPr="009E7F1E">
        <w:rPr>
          <w:rFonts w:eastAsia="Times New Roman" w:cs="Tahoma"/>
          <w:b/>
          <w:sz w:val="24"/>
          <w:szCs w:val="24"/>
          <w:lang w:eastAsia="tr-TR"/>
        </w:rPr>
        <w:t>g)</w:t>
      </w:r>
      <w:r w:rsidRPr="009E7F1E">
        <w:rPr>
          <w:rFonts w:eastAsia="Times New Roman" w:cs="Tahoma"/>
          <w:sz w:val="24"/>
          <w:szCs w:val="24"/>
          <w:lang w:eastAsia="tr-TR"/>
        </w:rPr>
        <w:t xml:space="preserve"> Müsteşarlığın belirleyeceği esas ve usuller çerçevesinde şirketin, Kurulun belirleyeceği esas ve usuller çerçevesinde de fonun iç denetimini sağlamakla,</w:t>
      </w:r>
      <w:r w:rsidRPr="009E7F1E">
        <w:rPr>
          <w:rFonts w:eastAsia="Times New Roman" w:cs="Tahoma"/>
          <w:sz w:val="24"/>
          <w:szCs w:val="24"/>
          <w:lang w:eastAsia="tr-TR"/>
        </w:rPr>
        <w:br/>
      </w:r>
      <w:r w:rsidRPr="009E7F1E">
        <w:rPr>
          <w:rFonts w:eastAsia="Times New Roman" w:cs="Tahoma"/>
          <w:b/>
          <w:sz w:val="24"/>
          <w:szCs w:val="24"/>
          <w:lang w:eastAsia="tr-TR"/>
        </w:rPr>
        <w:t>h)</w:t>
      </w:r>
      <w:r w:rsidRPr="009E7F1E">
        <w:rPr>
          <w:rFonts w:eastAsia="Times New Roman" w:cs="Tahoma"/>
          <w:sz w:val="24"/>
          <w:szCs w:val="24"/>
          <w:lang w:eastAsia="tr-TR"/>
        </w:rPr>
        <w:t xml:space="preserve"> Bireysel emeklilik hesaplarının ve emeklilik faaliyetlerinin sürekliliğini ve fon varlıklarının korunmasını sağlamak üzere, kayıtların ve varlıkların saklanması konusunda gerekli tedbirleri almakla</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proofErr w:type="gramStart"/>
      <w:r w:rsidRPr="009E7F1E">
        <w:rPr>
          <w:rFonts w:eastAsia="Times New Roman" w:cs="Tahoma"/>
          <w:sz w:val="24"/>
          <w:szCs w:val="24"/>
          <w:lang w:eastAsia="tr-TR"/>
        </w:rPr>
        <w:t>sorumludurlar</w:t>
      </w:r>
      <w:proofErr w:type="gramEnd"/>
      <w:r w:rsidRPr="009E7F1E">
        <w:rPr>
          <w:rFonts w:eastAsia="Times New Roman" w:cs="Tahoma"/>
          <w:sz w:val="24"/>
          <w:szCs w:val="24"/>
          <w:lang w:eastAsia="tr-TR"/>
        </w:rPr>
        <w:t>.</w:t>
      </w:r>
      <w:r w:rsidRPr="009E7F1E">
        <w:rPr>
          <w:rFonts w:eastAsia="Times New Roman" w:cs="Tahoma"/>
          <w:sz w:val="24"/>
          <w:szCs w:val="24"/>
          <w:lang w:eastAsia="tr-TR"/>
        </w:rPr>
        <w:br/>
        <w:t>Bireysel emeklilik aracıları, Müsteşarlık nezdinde tutulan Bireysel Emeklilik Aracıları Siciline kaydolmak zorundadır. Bireysel emeklilik aracılarında aranacak nitelik ve şartlara, kuruluşlarına, faaliyetlerine, yapamayacakları işlere, sicile ilişkin işlemlere, tutacakları defterlere ve diğer hususlara ilişkin esas ve usuller Müsteşarlıkça düzenlenir.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Şirketin Teşkilat ve Organları</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12-</w:t>
      </w:r>
      <w:r w:rsidRPr="009E7F1E">
        <w:rPr>
          <w:rFonts w:eastAsia="Times New Roman" w:cs="Tahoma"/>
          <w:sz w:val="24"/>
          <w:szCs w:val="24"/>
          <w:lang w:eastAsia="tr-TR"/>
        </w:rPr>
        <w:t xml:space="preserve"> Şirketin yönetim kurulu beş kişiden az olamaz. Şirket genel müdürü ve yokluğunda vekili yönetim kurulunun doğal üyesidir. Yönetim kurulu üyelerinin salt çoğunluğunun bu maddede genel müdür için öngörülen mesleki deneyim süresi hariç diğer şartları haiz olması gerekir. </w:t>
      </w:r>
      <w:proofErr w:type="gramStart"/>
      <w:r w:rsidRPr="009E7F1E">
        <w:rPr>
          <w:rFonts w:eastAsia="Times New Roman" w:cs="Tahoma"/>
          <w:sz w:val="24"/>
          <w:szCs w:val="24"/>
          <w:lang w:eastAsia="tr-TR"/>
        </w:rPr>
        <w:t xml:space="preserve">Denetim kurulu üyelerinin, genel müdürün, genel müdür yardımcılarının ve başka unvanlarla istihdam edilseler dahi yetki ve görevleri itibariyle genel müdür yardımcısına denk veya daha üst konumlarda imza yetkisini haiz diğer yöneticilerin, bu maddenin üçüncü fıkrasında öngörülen şartları haiz olmaları, en az lisans düzeyinde öğrenim görmüş olmaları ve sigortacılık veya işletmecilik alanında mesleki deneyime sahip olmaları şarttır. </w:t>
      </w:r>
      <w:proofErr w:type="gramEnd"/>
      <w:r w:rsidRPr="009E7F1E">
        <w:rPr>
          <w:rFonts w:eastAsia="Times New Roman" w:cs="Tahoma"/>
          <w:sz w:val="24"/>
          <w:szCs w:val="24"/>
          <w:lang w:eastAsia="tr-TR"/>
        </w:rPr>
        <w:t>Asgari mesleki deneyim süresi, genel müdür için on yıl, genel müdür yardımcıları ve başka unvanlarla istihdam edilseler dahi yetki ve görevleri itibariyle genel müdür yardımcısına denk veya daha üst konumlarda imza yetkisini haiz diğer yöneticiler için yedi yıldır.</w:t>
      </w:r>
      <w:r w:rsidRPr="009E7F1E">
        <w:rPr>
          <w:rFonts w:eastAsia="Times New Roman" w:cs="Tahoma"/>
          <w:sz w:val="24"/>
          <w:szCs w:val="24"/>
          <w:lang w:eastAsia="tr-TR"/>
        </w:rPr>
        <w:br/>
      </w:r>
      <w:r w:rsidRPr="009E7F1E">
        <w:rPr>
          <w:rFonts w:eastAsia="Times New Roman" w:cs="Tahoma"/>
          <w:sz w:val="24"/>
          <w:szCs w:val="24"/>
          <w:lang w:eastAsia="tr-TR"/>
        </w:rPr>
        <w:lastRenderedPageBreak/>
        <w:t>Genel müdür ve genel müdür yardımcısı olarak atanacakların, bu maddede aranan şartları taşıdıklarını gösteren belgelerle birlikte Müsteşarlığa bildirilmesi gerekir. Bunların atanmaları, bildirimin alındığı tarihten itibaren on iş günü içerisinde Müsteşarlıkça olumsuz görüş bildirilmediği takdirde yapılabilir. Herhangi bir nedenle görevden ayrılan genel müdür ve genel müdür yardımcılarının, görevden ayrılma nedenleri şirket ve görevden ayrılan tarafından, ayrılış tarihinden itibaren on iş günü içerisinde Müsteşarlığa bildirilir.</w:t>
      </w:r>
      <w:r w:rsidRPr="009E7F1E">
        <w:rPr>
          <w:rFonts w:eastAsia="Times New Roman" w:cs="Tahoma"/>
          <w:sz w:val="24"/>
          <w:szCs w:val="24"/>
          <w:lang w:eastAsia="tr-TR"/>
        </w:rPr>
        <w:br/>
      </w:r>
      <w:proofErr w:type="gramStart"/>
      <w:r w:rsidRPr="009E7F1E">
        <w:rPr>
          <w:rFonts w:eastAsia="Times New Roman" w:cs="Tahoma"/>
          <w:sz w:val="24"/>
          <w:szCs w:val="24"/>
          <w:lang w:eastAsia="tr-TR"/>
        </w:rPr>
        <w:t xml:space="preserve">Bu kanun hükümlerine aykırı hareketlerinden dolayı hapis veya bir defadan fazla ağır para cezası ile cezalandırılanlar ile durumları bu kanunun 8 inci maddesinin dördüncü fıkrasının (g) bendinin 4 numaralı alt bendi hariç olmak üzere (g) bendine uymayanlar, hiç bir şirkette yönetim kurulu üyesi, denetim kurulu üyesi, genel müdür, genel müdür yardımcısı veya birinci derecede imza yetkisini haiz görevli olarak çalıştırılamazlar. </w:t>
      </w:r>
      <w:proofErr w:type="gramEnd"/>
      <w:r w:rsidRPr="009E7F1E">
        <w:rPr>
          <w:rFonts w:eastAsia="Times New Roman" w:cs="Tahoma"/>
          <w:sz w:val="24"/>
          <w:szCs w:val="24"/>
          <w:lang w:eastAsia="tr-TR"/>
        </w:rPr>
        <w:t>Şirket, bu gibi kişilerin imza yetkilerini derhal kaldırmak zorundadır. Yapılan denetlemeler sonucunda, bu kanun veya ilgili diğer mevzuat hükümlerini ihlal ettikleri ve şirketin emin bir şekilde çalışmasını tehlikeye düşürdükleri tespit edilen şirket yöneticileri ve görevlilerinin, haklarında kanuni kovuşturma istenmesini müteakip Müsteşarlığın talebi üzerine geçici olarak imza yetkilerinin kaldırılması zorunludur. Bu kimseler Müsteşarlığın izni olmadıkça imza yetkisini haiz personel olarak hiç bir şirkette çalıştırılamazlar.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proofErr w:type="spellStart"/>
      <w:r w:rsidRPr="009E7F1E">
        <w:rPr>
          <w:rFonts w:eastAsia="Times New Roman" w:cs="Tahoma"/>
          <w:b/>
          <w:color w:val="8F000A"/>
          <w:sz w:val="24"/>
          <w:szCs w:val="24"/>
          <w:lang w:eastAsia="tr-TR"/>
        </w:rPr>
        <w:t>Anasözleşme</w:t>
      </w:r>
      <w:proofErr w:type="spellEnd"/>
      <w:r w:rsidRPr="009E7F1E">
        <w:rPr>
          <w:rFonts w:eastAsia="Times New Roman" w:cs="Tahoma"/>
          <w:b/>
          <w:color w:val="8F000A"/>
          <w:sz w:val="24"/>
          <w:szCs w:val="24"/>
          <w:lang w:eastAsia="tr-TR"/>
        </w:rPr>
        <w:t xml:space="preserve"> Değişiklikleri, Hisse ve Malvarlıklarının Devri ve Şirket Birleşmeleri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13-</w:t>
      </w:r>
      <w:r w:rsidRPr="009E7F1E">
        <w:rPr>
          <w:rFonts w:eastAsia="Times New Roman" w:cs="Tahoma"/>
          <w:sz w:val="24"/>
          <w:szCs w:val="24"/>
          <w:lang w:eastAsia="tr-TR"/>
        </w:rPr>
        <w:t xml:space="preserve"> Şirketlerin </w:t>
      </w:r>
      <w:proofErr w:type="spellStart"/>
      <w:r w:rsidRPr="009E7F1E">
        <w:rPr>
          <w:rFonts w:eastAsia="Times New Roman" w:cs="Tahoma"/>
          <w:sz w:val="24"/>
          <w:szCs w:val="24"/>
          <w:lang w:eastAsia="tr-TR"/>
        </w:rPr>
        <w:t>anasözleşmelerinin</w:t>
      </w:r>
      <w:proofErr w:type="spellEnd"/>
      <w:r w:rsidRPr="009E7F1E">
        <w:rPr>
          <w:rFonts w:eastAsia="Times New Roman" w:cs="Tahoma"/>
          <w:sz w:val="24"/>
          <w:szCs w:val="24"/>
          <w:lang w:eastAsia="tr-TR"/>
        </w:rPr>
        <w:t xml:space="preserve"> değiştirilmesinde Müsteşarlığın uygun görüşü aranır. Müsteşarlıkça uygun görülmeyen değişiklik tasarıları genel kurulda görüşülemez. Sicil memuru, Müsteşarlığın uygun görüşü olmaksızın </w:t>
      </w:r>
      <w:proofErr w:type="spellStart"/>
      <w:r w:rsidRPr="009E7F1E">
        <w:rPr>
          <w:rFonts w:eastAsia="Times New Roman" w:cs="Tahoma"/>
          <w:sz w:val="24"/>
          <w:szCs w:val="24"/>
          <w:lang w:eastAsia="tr-TR"/>
        </w:rPr>
        <w:t>anasözleşme</w:t>
      </w:r>
      <w:proofErr w:type="spellEnd"/>
      <w:r w:rsidRPr="009E7F1E">
        <w:rPr>
          <w:rFonts w:eastAsia="Times New Roman" w:cs="Tahoma"/>
          <w:sz w:val="24"/>
          <w:szCs w:val="24"/>
          <w:lang w:eastAsia="tr-TR"/>
        </w:rPr>
        <w:t xml:space="preserve"> değişikliklerini Ticaret Siciline tescil edemez.</w:t>
      </w:r>
      <w:r w:rsidRPr="009E7F1E">
        <w:rPr>
          <w:rFonts w:eastAsia="Times New Roman" w:cs="Tahoma"/>
          <w:sz w:val="24"/>
          <w:szCs w:val="24"/>
          <w:lang w:eastAsia="tr-TR"/>
        </w:rPr>
        <w:br/>
      </w:r>
      <w:proofErr w:type="gramStart"/>
      <w:r w:rsidRPr="009E7F1E">
        <w:rPr>
          <w:rFonts w:eastAsia="Times New Roman" w:cs="Tahoma"/>
          <w:sz w:val="24"/>
          <w:szCs w:val="24"/>
          <w:lang w:eastAsia="tr-TR"/>
        </w:rPr>
        <w:t xml:space="preserve">Bir gerçek veya tüzel kişinin, şirketin sermayesinin doğrudan veya dolaylı olarak yüzde on veya fazlasını temsil eden payları edinmesi ile bir ortağa ait payların şirket sermayesinin yüzde onunu, yüzde yirmisini, yüzde </w:t>
      </w:r>
      <w:proofErr w:type="spellStart"/>
      <w:r w:rsidRPr="009E7F1E">
        <w:rPr>
          <w:rFonts w:eastAsia="Times New Roman" w:cs="Tahoma"/>
          <w:sz w:val="24"/>
          <w:szCs w:val="24"/>
          <w:lang w:eastAsia="tr-TR"/>
        </w:rPr>
        <w:t>otuzüçünü</w:t>
      </w:r>
      <w:proofErr w:type="spellEnd"/>
      <w:r w:rsidRPr="009E7F1E">
        <w:rPr>
          <w:rFonts w:eastAsia="Times New Roman" w:cs="Tahoma"/>
          <w:sz w:val="24"/>
          <w:szCs w:val="24"/>
          <w:lang w:eastAsia="tr-TR"/>
        </w:rPr>
        <w:t xml:space="preserve"> ya da yüzde ellisini aşması sonucunu doğuran hisse edinimleri ile bir ortağa ait payların söz konusu oranların altına düşmesi sonucunu doğuran hisse devirleri Bakanlığın iznine tabidir. </w:t>
      </w:r>
      <w:proofErr w:type="gramEnd"/>
      <w:r w:rsidRPr="009E7F1E">
        <w:rPr>
          <w:rFonts w:eastAsia="Times New Roman" w:cs="Tahoma"/>
          <w:sz w:val="24"/>
          <w:szCs w:val="24"/>
          <w:lang w:eastAsia="tr-TR"/>
        </w:rPr>
        <w:t xml:space="preserve">Oy hakkı edinilmesi ile hisselerin </w:t>
      </w:r>
      <w:proofErr w:type="spellStart"/>
      <w:r w:rsidRPr="009E7F1E">
        <w:rPr>
          <w:rFonts w:eastAsia="Times New Roman" w:cs="Tahoma"/>
          <w:sz w:val="24"/>
          <w:szCs w:val="24"/>
          <w:lang w:eastAsia="tr-TR"/>
        </w:rPr>
        <w:t>rehnedilmesinde</w:t>
      </w:r>
      <w:proofErr w:type="spellEnd"/>
      <w:r w:rsidRPr="009E7F1E">
        <w:rPr>
          <w:rFonts w:eastAsia="Times New Roman" w:cs="Tahoma"/>
          <w:sz w:val="24"/>
          <w:szCs w:val="24"/>
          <w:lang w:eastAsia="tr-TR"/>
        </w:rPr>
        <w:t xml:space="preserve"> de bu hüküm uygulanır. Yönetim ve denetim kurullarına üye belirleme imtiyazı veren veya intifa hakkı tanınan hisse senetlerinin devri, yukarıdaki oransal sınırlara bakılmaksızın Bakanlığın iznine tâbidir.</w:t>
      </w:r>
      <w:r w:rsidRPr="009E7F1E">
        <w:rPr>
          <w:rFonts w:eastAsia="Times New Roman" w:cs="Tahoma"/>
          <w:sz w:val="24"/>
          <w:szCs w:val="24"/>
          <w:lang w:eastAsia="tr-TR"/>
        </w:rPr>
        <w:br/>
        <w:t>Şirketin tüm aktif ve pasiflerini diğer bir emeklilik şirketine devretmesi ya da bir veya birkaç emeklilik şirketi ile birleşmesi Bakanlığın iznine tabidir.</w:t>
      </w:r>
      <w:r w:rsidRPr="009E7F1E">
        <w:rPr>
          <w:rFonts w:eastAsia="Times New Roman" w:cs="Tahoma"/>
          <w:sz w:val="24"/>
          <w:szCs w:val="24"/>
          <w:lang w:eastAsia="tr-TR"/>
        </w:rPr>
        <w:br/>
        <w:t xml:space="preserve">Şirket sermayesinin yüzde on ve daha fazlasına sahip olan tüzel kişilerin sermayesinin doğrudan veya dolaylı olarak bu maddenin ikinci fıkrasında belirtilen oranlar veya esaslar </w:t>
      </w:r>
      <w:proofErr w:type="gramStart"/>
      <w:r w:rsidRPr="009E7F1E">
        <w:rPr>
          <w:rFonts w:eastAsia="Times New Roman" w:cs="Tahoma"/>
          <w:sz w:val="24"/>
          <w:szCs w:val="24"/>
          <w:lang w:eastAsia="tr-TR"/>
        </w:rPr>
        <w:t>dahilinde</w:t>
      </w:r>
      <w:proofErr w:type="gramEnd"/>
      <w:r w:rsidRPr="009E7F1E">
        <w:rPr>
          <w:rFonts w:eastAsia="Times New Roman" w:cs="Tahoma"/>
          <w:sz w:val="24"/>
          <w:szCs w:val="24"/>
          <w:lang w:eastAsia="tr-TR"/>
        </w:rPr>
        <w:t xml:space="preserve"> el değiştirmesi </w:t>
      </w:r>
      <w:r w:rsidRPr="009E7F1E">
        <w:rPr>
          <w:rFonts w:eastAsia="Times New Roman" w:cs="Tahoma"/>
          <w:sz w:val="24"/>
          <w:szCs w:val="24"/>
          <w:lang w:eastAsia="tr-TR"/>
        </w:rPr>
        <w:lastRenderedPageBreak/>
        <w:t>Bakanlığın iznine tabidir. İzin devralan ortağın kurucularda aranan şartları taşıması kaydıyla verilebilir. Bu fıkra hükmü tüzel kişi ortağın yönetim ve denetimini belirleyen sermaye paylarının bir başka tüzel kişiye ait olması halinde, gerçek kişi ortak ya da ortaklara ulaşıncaya kadar uygulanır.</w:t>
      </w:r>
      <w:r w:rsidRPr="009E7F1E">
        <w:rPr>
          <w:rFonts w:eastAsia="Times New Roman" w:cs="Tahoma"/>
          <w:sz w:val="24"/>
          <w:szCs w:val="24"/>
          <w:lang w:eastAsia="tr-TR"/>
        </w:rPr>
        <w:br/>
        <w:t>Bu madde hükümlerine aykırı olarak yapılan tescil işlemleri hükümsüzdür.</w:t>
      </w:r>
      <w:r w:rsidRPr="009E7F1E">
        <w:rPr>
          <w:rFonts w:eastAsia="Times New Roman" w:cs="Tahoma"/>
          <w:sz w:val="24"/>
          <w:szCs w:val="24"/>
          <w:lang w:eastAsia="tr-TR"/>
        </w:rPr>
        <w:br/>
        <w:t>Şirkette hisse edinilmesine ve devrine, şirketin malvarlıklarının devrine, şirket ortaklarının bu kanunda aranan nitelikleri kaybetmeleri halinde temettü hakkı hariç ortağa ait hakların kullanımına, dolaylı pay sahipliğine, şirketlerin birleşmesine ve diğer hususlara ilişkin esas ve usuller Kurulun uygun görüşü alınarak Müsteşarlıkça belirlenir.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Mali Bünyenin Güçlendirilmesi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14-</w:t>
      </w:r>
      <w:r w:rsidRPr="009E7F1E">
        <w:rPr>
          <w:rFonts w:eastAsia="Times New Roman" w:cs="Tahoma"/>
          <w:sz w:val="24"/>
          <w:szCs w:val="24"/>
          <w:lang w:eastAsia="tr-TR"/>
        </w:rPr>
        <w:t xml:space="preserve"> Şirketin sözleşmelerden doğan yükümlülüklerini yerine getiremediğinin veya mali bünyesinin katılımcıların hak ve menfaatlerini tehlikeye düşürecek düzeyde zayıflamakta olduğunun tespiti hallerinde Bakan, şirketin yönetim kurulundan;</w:t>
      </w:r>
      <w:r w:rsidRPr="009E7F1E">
        <w:rPr>
          <w:rFonts w:eastAsia="Times New Roman" w:cs="Tahoma"/>
          <w:sz w:val="24"/>
          <w:szCs w:val="24"/>
          <w:lang w:eastAsia="tr-TR"/>
        </w:rPr>
        <w:br/>
      </w:r>
      <w:r w:rsidRPr="009E7F1E">
        <w:rPr>
          <w:rFonts w:eastAsia="Times New Roman" w:cs="Tahoma"/>
          <w:b/>
          <w:sz w:val="24"/>
          <w:szCs w:val="24"/>
          <w:lang w:eastAsia="tr-TR"/>
        </w:rPr>
        <w:t>a</w:t>
      </w:r>
      <w:proofErr w:type="gramStart"/>
      <w:r w:rsidRPr="009E7F1E">
        <w:rPr>
          <w:rFonts w:eastAsia="Times New Roman" w:cs="Tahoma"/>
          <w:b/>
          <w:sz w:val="24"/>
          <w:szCs w:val="24"/>
          <w:lang w:eastAsia="tr-TR"/>
        </w:rPr>
        <w:t>)</w:t>
      </w:r>
      <w:proofErr w:type="gramEnd"/>
      <w:r w:rsidRPr="009E7F1E">
        <w:rPr>
          <w:rFonts w:eastAsia="Times New Roman" w:cs="Tahoma"/>
          <w:sz w:val="24"/>
          <w:szCs w:val="24"/>
          <w:lang w:eastAsia="tr-TR"/>
        </w:rPr>
        <w:t xml:space="preserve"> Sermayenin artırılmasını, ödenmemiş kısmının ödenmesini, sermayeye mahsuben ödeme yapılması için ortaklara çağrıda bulunulmasını veya kar dağıtımının durdurulmasını,</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İştiraklerin ve sabit değerlerin kısmen veya tamamen elden çıkarılmasını veya elden çıkarılmasının durdurulmasını, yeni iştirak ve sabit değerler edinilmemesini,</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Serbest varlıkların gösterilecek bir bankada bloke edilmesini ve bu varlıklar üzerinde izinsiz tasarruf edilmemesini,</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Şirketin mali bünyesini düzeltmeye yönelik diğer tedbirlerin alınmasını</w:t>
      </w:r>
      <w:r w:rsidRPr="009E7F1E">
        <w:rPr>
          <w:rFonts w:eastAsia="Times New Roman" w:cs="Tahoma"/>
          <w:sz w:val="24"/>
          <w:szCs w:val="24"/>
          <w:lang w:eastAsia="tr-TR"/>
        </w:rPr>
        <w:br/>
        <w:t>isteyebilir.</w:t>
      </w:r>
      <w:r w:rsidRPr="009E7F1E">
        <w:rPr>
          <w:rFonts w:eastAsia="Times New Roman" w:cs="Tahoma"/>
          <w:sz w:val="24"/>
          <w:szCs w:val="24"/>
          <w:lang w:eastAsia="tr-TR"/>
        </w:rPr>
        <w:br/>
        <w:t>Şirket, alınması talep edilen tedbirlerin bildiriminden itibaren 10 iş günü içerisinde iyileştirme planını hazırlayıp Müsteşarlığa göndermek zorundadır.</w:t>
      </w:r>
      <w:r w:rsidRPr="009E7F1E">
        <w:rPr>
          <w:rFonts w:eastAsia="Times New Roman" w:cs="Tahoma"/>
          <w:sz w:val="24"/>
          <w:szCs w:val="24"/>
          <w:lang w:eastAsia="tr-TR"/>
        </w:rPr>
        <w:br/>
        <w:t>İyileştirme planında öngörülen önlemlerin zamanında alınmaması veya bu tedbirlerin uygulanmasına rağmen bu maddenin birinci fıkrasında belirlenen hususların devam etmesi ya da şirketin mali bünyesindeki zayıflamanın bu maddenin birinci fıkrasında yer alan safhaların uygulanması durumunda dahi şirketin mali durumunun düzeltilmesine imkan bulunmadığının tespit edilmesi hallerinde Bakan, şirketin;</w:t>
      </w:r>
      <w:r w:rsidRPr="009E7F1E">
        <w:rPr>
          <w:rFonts w:eastAsia="Times New Roman" w:cs="Tahoma"/>
          <w:sz w:val="24"/>
          <w:szCs w:val="24"/>
          <w:lang w:eastAsia="tr-TR"/>
        </w:rPr>
        <w:br/>
      </w:r>
      <w:r w:rsidRPr="009E7F1E">
        <w:rPr>
          <w:rFonts w:eastAsia="Times New Roman" w:cs="Tahoma"/>
          <w:b/>
          <w:sz w:val="24"/>
          <w:szCs w:val="24"/>
          <w:lang w:eastAsia="tr-TR"/>
        </w:rPr>
        <w:t>a)</w:t>
      </w:r>
      <w:r w:rsidRPr="009E7F1E">
        <w:rPr>
          <w:rFonts w:eastAsia="Times New Roman" w:cs="Tahoma"/>
          <w:sz w:val="24"/>
          <w:szCs w:val="24"/>
          <w:lang w:eastAsia="tr-TR"/>
        </w:rPr>
        <w:t xml:space="preserve"> Yeni sözleşme akdetme ve temdit yetkisini kaldırmaya,</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Yönetim kurulu üyelerinin tamamını veya bir kısmını görevden alarak veya üye sayısını artırarak yönetim kuruluna üye atamaya,</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Fonları ve varsa diğer branşlara ait portföylerini belirlenecek esaslar </w:t>
      </w:r>
      <w:proofErr w:type="gramStart"/>
      <w:r w:rsidRPr="009E7F1E">
        <w:rPr>
          <w:rFonts w:eastAsia="Times New Roman" w:cs="Tahoma"/>
          <w:sz w:val="24"/>
          <w:szCs w:val="24"/>
          <w:lang w:eastAsia="tr-TR"/>
        </w:rPr>
        <w:t>dahilinde</w:t>
      </w:r>
      <w:proofErr w:type="gramEnd"/>
      <w:r w:rsidRPr="009E7F1E">
        <w:rPr>
          <w:rFonts w:eastAsia="Times New Roman" w:cs="Tahoma"/>
          <w:sz w:val="24"/>
          <w:szCs w:val="24"/>
          <w:lang w:eastAsia="tr-TR"/>
        </w:rPr>
        <w:t xml:space="preserve"> diğer şirketlere </w:t>
      </w:r>
      <w:r w:rsidRPr="009E7F1E">
        <w:rPr>
          <w:rFonts w:eastAsia="Times New Roman" w:cs="Tahoma"/>
          <w:sz w:val="24"/>
          <w:szCs w:val="24"/>
          <w:lang w:eastAsia="tr-TR"/>
        </w:rPr>
        <w:lastRenderedPageBreak/>
        <w:t>devretmeye,</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Faaliyet ruhsatlarını iptal etmeye,</w:t>
      </w:r>
      <w:r w:rsidRPr="009E7F1E">
        <w:rPr>
          <w:rFonts w:eastAsia="Times New Roman" w:cs="Tahoma"/>
          <w:sz w:val="24"/>
          <w:szCs w:val="24"/>
          <w:lang w:eastAsia="tr-TR"/>
        </w:rPr>
        <w:br/>
      </w:r>
      <w:r w:rsidRPr="009E7F1E">
        <w:rPr>
          <w:rFonts w:eastAsia="Times New Roman" w:cs="Tahoma"/>
          <w:b/>
          <w:sz w:val="24"/>
          <w:szCs w:val="24"/>
          <w:lang w:eastAsia="tr-TR"/>
        </w:rPr>
        <w:t>e)</w:t>
      </w:r>
      <w:r w:rsidRPr="009E7F1E">
        <w:rPr>
          <w:rFonts w:eastAsia="Times New Roman" w:cs="Tahoma"/>
          <w:sz w:val="24"/>
          <w:szCs w:val="24"/>
          <w:lang w:eastAsia="tr-TR"/>
        </w:rPr>
        <w:t xml:space="preserve"> İflasını istemeye,</w:t>
      </w:r>
      <w:r w:rsidRPr="009E7F1E">
        <w:rPr>
          <w:rFonts w:eastAsia="Times New Roman" w:cs="Tahoma"/>
          <w:sz w:val="24"/>
          <w:szCs w:val="24"/>
          <w:lang w:eastAsia="tr-TR"/>
        </w:rPr>
        <w:br/>
      </w:r>
      <w:r w:rsidRPr="009E7F1E">
        <w:rPr>
          <w:rFonts w:eastAsia="Times New Roman" w:cs="Tahoma"/>
          <w:b/>
          <w:sz w:val="24"/>
          <w:szCs w:val="24"/>
          <w:lang w:eastAsia="tr-TR"/>
        </w:rPr>
        <w:t>f)</w:t>
      </w:r>
      <w:r w:rsidRPr="009E7F1E">
        <w:rPr>
          <w:rFonts w:eastAsia="Times New Roman" w:cs="Tahoma"/>
          <w:sz w:val="24"/>
          <w:szCs w:val="24"/>
          <w:lang w:eastAsia="tr-TR"/>
        </w:rPr>
        <w:t xml:space="preserve"> Gerekli görülen diğer tedbirleri almaya</w:t>
      </w:r>
      <w:r w:rsidRPr="009E7F1E">
        <w:rPr>
          <w:rFonts w:eastAsia="Times New Roman" w:cs="Tahoma"/>
          <w:sz w:val="24"/>
          <w:szCs w:val="24"/>
          <w:lang w:eastAsia="tr-TR"/>
        </w:rPr>
        <w:br/>
        <w:t>yetkilidir.</w:t>
      </w:r>
    </w:p>
    <w:p w:rsidR="009E7F1E" w:rsidRPr="009E7F1E" w:rsidRDefault="009E7F1E" w:rsidP="009E7F1E">
      <w:pPr>
        <w:spacing w:before="100" w:beforeAutospacing="1" w:after="0" w:line="360" w:lineRule="auto"/>
        <w:ind w:left="-567" w:right="-567"/>
        <w:jc w:val="center"/>
        <w:rPr>
          <w:rFonts w:eastAsia="Times New Roman" w:cs="Tahoma"/>
          <w:b/>
          <w:color w:val="8F000A"/>
          <w:sz w:val="24"/>
          <w:szCs w:val="24"/>
          <w:lang w:eastAsia="tr-TR"/>
        </w:rPr>
      </w:pPr>
      <w:r w:rsidRPr="009E7F1E">
        <w:rPr>
          <w:rFonts w:eastAsia="Times New Roman" w:cs="Tahoma"/>
          <w:b/>
          <w:color w:val="8F000A"/>
          <w:sz w:val="24"/>
          <w:szCs w:val="24"/>
          <w:lang w:eastAsia="tr-TR"/>
        </w:rPr>
        <w:t>BEŞİNCİ BÖLÜM</w:t>
      </w:r>
    </w:p>
    <w:p w:rsidR="009E7F1E" w:rsidRPr="009E7F1E" w:rsidRDefault="009E7F1E" w:rsidP="009E7F1E">
      <w:pPr>
        <w:spacing w:before="100" w:beforeAutospacing="1" w:after="0" w:line="360" w:lineRule="auto"/>
        <w:ind w:left="-567" w:right="-567"/>
        <w:jc w:val="center"/>
        <w:rPr>
          <w:rFonts w:eastAsia="Times New Roman" w:cs="Tahoma"/>
          <w:b/>
          <w:color w:val="8F000A"/>
          <w:sz w:val="24"/>
          <w:szCs w:val="24"/>
          <w:lang w:eastAsia="tr-TR"/>
        </w:rPr>
      </w:pPr>
      <w:r w:rsidRPr="009E7F1E">
        <w:rPr>
          <w:rFonts w:eastAsia="Times New Roman" w:cs="Tahoma"/>
          <w:b/>
          <w:color w:val="8F000A"/>
          <w:sz w:val="24"/>
          <w:szCs w:val="24"/>
          <w:lang w:eastAsia="tr-TR"/>
        </w:rPr>
        <w:t>Emeklilik Yatırım Fonuna İlişkin Düzenlemeler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Emeklilik Yatırım Fonu ve Fon İçtüzüğü</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15-</w:t>
      </w:r>
      <w:r w:rsidRPr="009E7F1E">
        <w:rPr>
          <w:rFonts w:eastAsia="Times New Roman" w:cs="Tahoma"/>
          <w:sz w:val="24"/>
          <w:szCs w:val="24"/>
          <w:lang w:eastAsia="tr-TR"/>
        </w:rPr>
        <w:t xml:space="preserve"> Fon, şirket tarafından emeklilik sözleşmesi çerçevesinde alınan ve katılımcılar adına bireysel emeklilik hesaplarında izlenen katkıların, riskin dağıtılması ve inançlı mülkiyet esaslarına göre işletilmesi amacıyla oluşturulan malvarlığıdır. Fonun tüzel kişiliği yoktur. Fon, bu kanunda yer alan amaçlar dışında kullanılamaz ve kurulamaz.</w:t>
      </w:r>
      <w:r w:rsidRPr="009E7F1E">
        <w:rPr>
          <w:rFonts w:eastAsia="Times New Roman" w:cs="Tahoma"/>
          <w:sz w:val="24"/>
          <w:szCs w:val="24"/>
          <w:lang w:eastAsia="tr-TR"/>
        </w:rPr>
        <w:br/>
        <w:t>Şirketin, fon içtüzüğü, emeklilik sözleşmesi ve Kurulca belirlenecek diğer belgelerle birlikte, fon kurmak üzere Kurula başvurması zorunludur. Kuruluş izni almak üzere yapılacak başvurularda istenilecek şartlara ilişkin esas ve usuller Müsteşarlığın uygun görüşü alınarak Kurul tarafından belirlenir.</w:t>
      </w:r>
      <w:r w:rsidRPr="009E7F1E">
        <w:rPr>
          <w:rFonts w:eastAsia="Times New Roman" w:cs="Tahoma"/>
          <w:sz w:val="24"/>
          <w:szCs w:val="24"/>
          <w:lang w:eastAsia="tr-TR"/>
        </w:rPr>
        <w:br/>
        <w:t xml:space="preserve">Fon içtüzüğü, katılımcı ile şirket, saklayıcı ve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yöneticisi arasında fon portföyünün inançlı mülkiyet esaslarına göre saklanmasını ve vekalet akdi hükümlerine göre yönetimini konu alan ve genel işlem şartlarını içeren </w:t>
      </w:r>
      <w:proofErr w:type="spellStart"/>
      <w:r w:rsidRPr="009E7F1E">
        <w:rPr>
          <w:rFonts w:eastAsia="Times New Roman" w:cs="Tahoma"/>
          <w:sz w:val="24"/>
          <w:szCs w:val="24"/>
          <w:lang w:eastAsia="tr-TR"/>
        </w:rPr>
        <w:t>iltihaki</w:t>
      </w:r>
      <w:proofErr w:type="spellEnd"/>
      <w:r w:rsidRPr="009E7F1E">
        <w:rPr>
          <w:rFonts w:eastAsia="Times New Roman" w:cs="Tahoma"/>
          <w:sz w:val="24"/>
          <w:szCs w:val="24"/>
          <w:lang w:eastAsia="tr-TR"/>
        </w:rPr>
        <w:t xml:space="preserve"> bir sözleşmedir. Kurul tarafından uygun görülen fon içtüzüğünün notere onaylattırılmasından sonra, izin belgesi ile birlikte altı iş günü içerisinde şirketin merkezinin bulunduğu yerin ticaret siciline tescil için başvurulur ve Türkiye Ticaret Sicili Gazetesinde ilân olunur. Fon içtüzüğüne yönelik esas ve usuller Müsteşarlığın uygun görüşü alınarak Kurul tarafından belirlenir.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Fonun Faaliyete Geçmesine İlişkin Esaslar</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16-</w:t>
      </w:r>
      <w:r w:rsidRPr="009E7F1E">
        <w:rPr>
          <w:rFonts w:eastAsia="Times New Roman" w:cs="Tahoma"/>
          <w:sz w:val="24"/>
          <w:szCs w:val="24"/>
          <w:lang w:eastAsia="tr-TR"/>
        </w:rPr>
        <w:t xml:space="preserve"> Şirket, fon kuruluş izni tarihinden itibaren en geç altı ay içerisinde Kurul tarafından belirlenen belgelerle birlikte katılma belgelerinin kayda alınması talebiyle Kurula başvurmak zorundadır. Bu süre içerisinde Kurula başvuru yapılmaması halinde, fon içtüzüğü şirket tarafından ticaret sicilinden terkin ettirilir ve buna ilişkin belgeler terkini takip eden altı iş günü içerisinde Kurula gönderilir. Fonun kayda alınma başvurusunun Kurulca değerlendirilebilmesi için;</w:t>
      </w:r>
      <w:r w:rsidRPr="009E7F1E">
        <w:rPr>
          <w:rFonts w:eastAsia="Times New Roman" w:cs="Tahoma"/>
          <w:sz w:val="24"/>
          <w:szCs w:val="24"/>
          <w:lang w:eastAsia="tr-TR"/>
        </w:rPr>
        <w:br/>
      </w:r>
      <w:r w:rsidRPr="009E7F1E">
        <w:rPr>
          <w:rFonts w:eastAsia="Times New Roman" w:cs="Tahoma"/>
          <w:b/>
          <w:sz w:val="24"/>
          <w:szCs w:val="24"/>
          <w:lang w:eastAsia="tr-TR"/>
        </w:rPr>
        <w:t>a)</w:t>
      </w:r>
      <w:r w:rsidRPr="009E7F1E">
        <w:rPr>
          <w:rFonts w:eastAsia="Times New Roman" w:cs="Tahoma"/>
          <w:sz w:val="24"/>
          <w:szCs w:val="24"/>
          <w:lang w:eastAsia="tr-TR"/>
        </w:rPr>
        <w:t xml:space="preserve"> Fon içtüzüğünün şirketin merkezinin bulunduğu yerin ticaret siciline tescil ve Türkiye Ticaret Sicili Gazetesinde ilân edilmiş olması,</w:t>
      </w:r>
      <w:r w:rsidRPr="009E7F1E">
        <w:rPr>
          <w:rFonts w:eastAsia="Times New Roman" w:cs="Tahoma"/>
          <w:sz w:val="24"/>
          <w:szCs w:val="24"/>
          <w:lang w:eastAsia="tr-TR"/>
        </w:rPr>
        <w:br/>
      </w:r>
      <w:r w:rsidRPr="009E7F1E">
        <w:rPr>
          <w:rFonts w:eastAsia="Times New Roman" w:cs="Tahoma"/>
          <w:b/>
          <w:sz w:val="24"/>
          <w:szCs w:val="24"/>
          <w:lang w:eastAsia="tr-TR"/>
        </w:rPr>
        <w:lastRenderedPageBreak/>
        <w:t>b)</w:t>
      </w:r>
      <w:r w:rsidRPr="009E7F1E">
        <w:rPr>
          <w:rFonts w:eastAsia="Times New Roman" w:cs="Tahoma"/>
          <w:sz w:val="24"/>
          <w:szCs w:val="24"/>
          <w:lang w:eastAsia="tr-TR"/>
        </w:rPr>
        <w:t xml:space="preserve"> Yeterli mekan, teknik donanım ve örgütlenmenin sağlanmış, fon hizmet biriminin ve fon kurulunun oluşturulmuş, iç denetim sisteminin kurulmuş, personelin buna uygun görev ve sorumluluklarının belirlenmiş olması ve bu konularda gerekli belgelerin hazırlanmış olması,</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Muhasebe kayıt ve belge sistemi ile düzenli iş akışı ve haberleşmeyi sağlayacak teknik alt yapının kurulmuş olması,</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Fonlara ilişkin insan kaynaklarının belirlenmiş olması,</w:t>
      </w:r>
      <w:r w:rsidRPr="009E7F1E">
        <w:rPr>
          <w:rFonts w:eastAsia="Times New Roman" w:cs="Tahoma"/>
          <w:sz w:val="24"/>
          <w:szCs w:val="24"/>
          <w:lang w:eastAsia="tr-TR"/>
        </w:rPr>
        <w:br/>
      </w:r>
      <w:r w:rsidRPr="009E7F1E">
        <w:rPr>
          <w:rFonts w:eastAsia="Times New Roman" w:cs="Tahoma"/>
          <w:b/>
          <w:sz w:val="24"/>
          <w:szCs w:val="24"/>
          <w:lang w:eastAsia="tr-TR"/>
        </w:rPr>
        <w:t>e)</w:t>
      </w:r>
      <w:r w:rsidRPr="009E7F1E">
        <w:rPr>
          <w:rFonts w:eastAsia="Times New Roman" w:cs="Tahoma"/>
          <w:sz w:val="24"/>
          <w:szCs w:val="24"/>
          <w:lang w:eastAsia="tr-TR"/>
        </w:rPr>
        <w:t xml:space="preserve"> En az bir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yöneticisi ile portföy yönetim sözleşmesinin imzalanmış olması,</w:t>
      </w:r>
      <w:r w:rsidRPr="009E7F1E">
        <w:rPr>
          <w:rFonts w:eastAsia="Times New Roman" w:cs="Tahoma"/>
          <w:sz w:val="24"/>
          <w:szCs w:val="24"/>
          <w:lang w:eastAsia="tr-TR"/>
        </w:rPr>
        <w:br/>
      </w:r>
      <w:r w:rsidRPr="009E7F1E">
        <w:rPr>
          <w:rFonts w:eastAsia="Times New Roman" w:cs="Tahoma"/>
          <w:b/>
          <w:sz w:val="24"/>
          <w:szCs w:val="24"/>
          <w:lang w:eastAsia="tr-TR"/>
        </w:rPr>
        <w:t>f)</w:t>
      </w:r>
      <w:r w:rsidRPr="009E7F1E">
        <w:rPr>
          <w:rFonts w:eastAsia="Times New Roman" w:cs="Tahoma"/>
          <w:sz w:val="24"/>
          <w:szCs w:val="24"/>
          <w:lang w:eastAsia="tr-TR"/>
        </w:rPr>
        <w:t xml:space="preserve"> Şirketin bu kanunda öngörülen kuruluş şartlarını kaybetmemiş olması</w:t>
      </w:r>
      <w:r w:rsidRPr="009E7F1E">
        <w:rPr>
          <w:rFonts w:eastAsia="Times New Roman" w:cs="Tahoma"/>
          <w:sz w:val="24"/>
          <w:szCs w:val="24"/>
          <w:lang w:eastAsia="tr-TR"/>
        </w:rPr>
        <w:br/>
        <w:t>zorunludur.</w:t>
      </w:r>
      <w:r w:rsidRPr="009E7F1E">
        <w:rPr>
          <w:rFonts w:eastAsia="Times New Roman" w:cs="Tahoma"/>
          <w:sz w:val="24"/>
          <w:szCs w:val="24"/>
          <w:lang w:eastAsia="tr-TR"/>
        </w:rPr>
        <w:br/>
        <w:t xml:space="preserve">Kurulca yapılacak değerlendirme sonucu uygun görülen ve fon içtüzüğünde yer alan, kurulacak olan asgari üç fonun </w:t>
      </w:r>
      <w:proofErr w:type="spellStart"/>
      <w:r w:rsidRPr="009E7F1E">
        <w:rPr>
          <w:rFonts w:eastAsia="Times New Roman" w:cs="Tahoma"/>
          <w:sz w:val="24"/>
          <w:szCs w:val="24"/>
          <w:lang w:eastAsia="tr-TR"/>
        </w:rPr>
        <w:t>herbiri</w:t>
      </w:r>
      <w:proofErr w:type="spellEnd"/>
      <w:r w:rsidRPr="009E7F1E">
        <w:rPr>
          <w:rFonts w:eastAsia="Times New Roman" w:cs="Tahoma"/>
          <w:sz w:val="24"/>
          <w:szCs w:val="24"/>
          <w:lang w:eastAsia="tr-TR"/>
        </w:rPr>
        <w:t xml:space="preserve"> için ayrı </w:t>
      </w:r>
      <w:proofErr w:type="spellStart"/>
      <w:r w:rsidRPr="009E7F1E">
        <w:rPr>
          <w:rFonts w:eastAsia="Times New Roman" w:cs="Tahoma"/>
          <w:sz w:val="24"/>
          <w:szCs w:val="24"/>
          <w:lang w:eastAsia="tr-TR"/>
        </w:rPr>
        <w:t>ayrı</w:t>
      </w:r>
      <w:proofErr w:type="spellEnd"/>
      <w:r w:rsidRPr="009E7F1E">
        <w:rPr>
          <w:rFonts w:eastAsia="Times New Roman" w:cs="Tahoma"/>
          <w:sz w:val="24"/>
          <w:szCs w:val="24"/>
          <w:lang w:eastAsia="tr-TR"/>
        </w:rPr>
        <w:t xml:space="preserve"> olmak üzere, şirketin ödenmiş sermayesinin asgari yirmide biri tutarındaki fon miktarına karşılık gelen pay sayısı Kurul kaydına alınır ve fon </w:t>
      </w:r>
      <w:proofErr w:type="gramStart"/>
      <w:r w:rsidRPr="009E7F1E">
        <w:rPr>
          <w:rFonts w:eastAsia="Times New Roman" w:cs="Tahoma"/>
          <w:sz w:val="24"/>
          <w:szCs w:val="24"/>
          <w:lang w:eastAsia="tr-TR"/>
        </w:rPr>
        <w:t>portföyleri</w:t>
      </w:r>
      <w:proofErr w:type="gramEnd"/>
      <w:r w:rsidRPr="009E7F1E">
        <w:rPr>
          <w:rFonts w:eastAsia="Times New Roman" w:cs="Tahoma"/>
          <w:sz w:val="24"/>
          <w:szCs w:val="24"/>
          <w:lang w:eastAsia="tr-TR"/>
        </w:rPr>
        <w:t xml:space="preserve"> öncelikle bu paylara karşılık gelen tutar ile oluşturulur. Katılımcılardan toplanan katkılar karşılığında verilecek payların fon içtüzüğünde öngörülen tutara karşılık gelen payları aşması halinde, yeni pay sayısının artırılması ve artırılan payların Kurul kaydına alınması talebiyle Kurula başvurulur.</w:t>
      </w:r>
      <w:r w:rsidRPr="009E7F1E">
        <w:rPr>
          <w:rFonts w:eastAsia="Times New Roman" w:cs="Tahoma"/>
          <w:sz w:val="24"/>
          <w:szCs w:val="24"/>
          <w:lang w:eastAsia="tr-TR"/>
        </w:rPr>
        <w:br/>
        <w:t>Fonun Kurulca kayda alınması sırasında, fonun ihraç değerinin en fazla binde biri oranında ücret alınır.</w:t>
      </w:r>
      <w:r w:rsidRPr="009E7F1E">
        <w:rPr>
          <w:rFonts w:eastAsia="Times New Roman" w:cs="Tahoma"/>
          <w:sz w:val="24"/>
          <w:szCs w:val="24"/>
          <w:lang w:eastAsia="tr-TR"/>
        </w:rPr>
        <w:br/>
        <w:t>Şirkete ve katılımcılara ait fondaki pay adedi, fon miktarı, fonun faaliyet ilke ve esasları, örgüt yapısı, muhasebe, belge ve kayıt düzeni, katılımcıların bilgilendirilmesi ve bunlara ilişkin esas ve usuller Müsteşarlığın uygun görüşü alınarak Kurul tarafından belirlenir.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Fon Malvarlığına, Fon Portföyüne ve Fon Varlıklarının Saklanmasına İlişkin İlkeler</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17-</w:t>
      </w:r>
      <w:r w:rsidRPr="009E7F1E">
        <w:rPr>
          <w:rFonts w:eastAsia="Times New Roman" w:cs="Tahoma"/>
          <w:sz w:val="24"/>
          <w:szCs w:val="24"/>
          <w:lang w:eastAsia="tr-TR"/>
        </w:rPr>
        <w:t xml:space="preserve"> Fonun malvarlığı, şirketin bu kanundan, 28.7.1981 tarih ve 2499 sayılı Sermaye Piyasası Kanunundan, emeklilik sözleşmesinden, fon içtüzüğünden ve ilgili mevzuattan doğan yükümlülüklerini yerine getirmesi ve sorumluluğunu karşılaması dışında hiçbir amaçla kullanılamaz. Fon malvarlığı </w:t>
      </w:r>
      <w:proofErr w:type="spellStart"/>
      <w:r w:rsidRPr="009E7F1E">
        <w:rPr>
          <w:rFonts w:eastAsia="Times New Roman" w:cs="Tahoma"/>
          <w:sz w:val="24"/>
          <w:szCs w:val="24"/>
          <w:lang w:eastAsia="tr-TR"/>
        </w:rPr>
        <w:t>rehnedilemez</w:t>
      </w:r>
      <w:proofErr w:type="spellEnd"/>
      <w:r w:rsidRPr="009E7F1E">
        <w:rPr>
          <w:rFonts w:eastAsia="Times New Roman" w:cs="Tahoma"/>
          <w:sz w:val="24"/>
          <w:szCs w:val="24"/>
          <w:lang w:eastAsia="tr-TR"/>
        </w:rPr>
        <w:t xml:space="preserve">, teminat gösterilemez, üçüncü şahıslar tarafından haczettirilemez ve iflas masasına </w:t>
      </w:r>
      <w:proofErr w:type="gramStart"/>
      <w:r w:rsidRPr="009E7F1E">
        <w:rPr>
          <w:rFonts w:eastAsia="Times New Roman" w:cs="Tahoma"/>
          <w:sz w:val="24"/>
          <w:szCs w:val="24"/>
          <w:lang w:eastAsia="tr-TR"/>
        </w:rPr>
        <w:t>dahil</w:t>
      </w:r>
      <w:proofErr w:type="gramEnd"/>
      <w:r w:rsidRPr="009E7F1E">
        <w:rPr>
          <w:rFonts w:eastAsia="Times New Roman" w:cs="Tahoma"/>
          <w:sz w:val="24"/>
          <w:szCs w:val="24"/>
          <w:lang w:eastAsia="tr-TR"/>
        </w:rPr>
        <w:t xml:space="preserve"> edilemez.</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t xml:space="preserve">Bireysel emeklilik hesabındaki fon paylarından, katılımcının sistemde bulunduğu ay sayısı ile asgarî ücret tutarının çarpımına karşılık gelen birikim tutarı ve bu Kanunun 6 </w:t>
      </w:r>
      <w:proofErr w:type="spellStart"/>
      <w:r w:rsidRPr="009E7F1E">
        <w:rPr>
          <w:rFonts w:eastAsia="Times New Roman" w:cs="Tahoma"/>
          <w:sz w:val="24"/>
          <w:szCs w:val="24"/>
          <w:lang w:eastAsia="tr-TR"/>
        </w:rPr>
        <w:t>ncı</w:t>
      </w:r>
      <w:proofErr w:type="spellEnd"/>
      <w:r w:rsidRPr="009E7F1E">
        <w:rPr>
          <w:rFonts w:eastAsia="Times New Roman" w:cs="Tahoma"/>
          <w:sz w:val="24"/>
          <w:szCs w:val="24"/>
          <w:lang w:eastAsia="tr-TR"/>
        </w:rPr>
        <w:t xml:space="preserve"> maddesi kapsamında bireysel emeklilik sisteminden emekli olanlara yapılan yıllık gelir sigortası ödemelerinin aylık ödemeye isabet eden miktarının nafaka borçları hariç olmak üzere asgarî ücret tutarına kadar olan kısmı haczedilemez, </w:t>
      </w:r>
      <w:proofErr w:type="spellStart"/>
      <w:r w:rsidRPr="009E7F1E">
        <w:rPr>
          <w:rFonts w:eastAsia="Times New Roman" w:cs="Tahoma"/>
          <w:sz w:val="24"/>
          <w:szCs w:val="24"/>
          <w:lang w:eastAsia="tr-TR"/>
        </w:rPr>
        <w:t>rehnedilemez</w:t>
      </w:r>
      <w:proofErr w:type="spellEnd"/>
      <w:r w:rsidRPr="009E7F1E">
        <w:rPr>
          <w:rFonts w:eastAsia="Times New Roman" w:cs="Tahoma"/>
          <w:sz w:val="24"/>
          <w:szCs w:val="24"/>
          <w:lang w:eastAsia="tr-TR"/>
        </w:rPr>
        <w:t xml:space="preserve">, iflas masasına </w:t>
      </w:r>
      <w:proofErr w:type="gramStart"/>
      <w:r w:rsidRPr="009E7F1E">
        <w:rPr>
          <w:rFonts w:eastAsia="Times New Roman" w:cs="Tahoma"/>
          <w:sz w:val="24"/>
          <w:szCs w:val="24"/>
          <w:lang w:eastAsia="tr-TR"/>
        </w:rPr>
        <w:t>dahil</w:t>
      </w:r>
      <w:proofErr w:type="gramEnd"/>
      <w:r w:rsidRPr="009E7F1E">
        <w:rPr>
          <w:rFonts w:eastAsia="Times New Roman" w:cs="Tahoma"/>
          <w:sz w:val="24"/>
          <w:szCs w:val="24"/>
          <w:lang w:eastAsia="tr-TR"/>
        </w:rPr>
        <w:t xml:space="preserve"> edilemez. Bu fıkradaki hükümlerin uygulanmasında rehin, haciz veya iflas tarihinde geçerli brüt asgarî ücret tutarı esas alınır.</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lastRenderedPageBreak/>
        <w:t xml:space="preserve">Şirket, emeklilik sözleşmelerinde belirtilmek koşuluyla, para ve sermaye piyasası araçlarından oluşan farklı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yapılarına sahip Kurul tarafından belirlenen türlerden olmak üzere en az üç fon kurmak zorundadır. Fon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sınırlamalarına ilişkin ilkeler ile fon portföyündeki varlıkların değerlendirilmesine ilişkin esas ve </w:t>
      </w:r>
      <w:proofErr w:type="spellStart"/>
      <w:r w:rsidRPr="009E7F1E">
        <w:rPr>
          <w:rFonts w:eastAsia="Times New Roman" w:cs="Tahoma"/>
          <w:sz w:val="24"/>
          <w:szCs w:val="24"/>
          <w:lang w:eastAsia="tr-TR"/>
        </w:rPr>
        <w:t>usûller</w:t>
      </w:r>
      <w:proofErr w:type="spellEnd"/>
      <w:r w:rsidRPr="009E7F1E">
        <w:rPr>
          <w:rFonts w:eastAsia="Times New Roman" w:cs="Tahoma"/>
          <w:sz w:val="24"/>
          <w:szCs w:val="24"/>
          <w:lang w:eastAsia="tr-TR"/>
        </w:rPr>
        <w:t xml:space="preserve"> Müsteşarlığın uygun görüşü alınarak Kurul tarafından belirlenir.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sz w:val="24"/>
          <w:szCs w:val="24"/>
          <w:lang w:eastAsia="tr-TR"/>
        </w:rPr>
        <w:t xml:space="preserve">Fon </w:t>
      </w:r>
      <w:proofErr w:type="gramStart"/>
      <w:r w:rsidRPr="009E7F1E">
        <w:rPr>
          <w:rFonts w:eastAsia="Times New Roman" w:cs="Tahoma"/>
          <w:sz w:val="24"/>
          <w:szCs w:val="24"/>
          <w:lang w:eastAsia="tr-TR"/>
        </w:rPr>
        <w:t>portföyündeki</w:t>
      </w:r>
      <w:proofErr w:type="gramEnd"/>
      <w:r w:rsidRPr="009E7F1E">
        <w:rPr>
          <w:rFonts w:eastAsia="Times New Roman" w:cs="Tahoma"/>
          <w:sz w:val="24"/>
          <w:szCs w:val="24"/>
          <w:lang w:eastAsia="tr-TR"/>
        </w:rPr>
        <w:t xml:space="preserve"> varlıklar saklayıcı nezdinde saklanır. Katılımcıların sahip oldukları ve fondaki katkılarını gösteren pay adedi de, saklayıcı nezdinde katılımcı bazında ve katılımcıların erişebileceği şekilde izlenir.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Fon Portföyünün Yönetimi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18-</w:t>
      </w:r>
      <w:r w:rsidRPr="009E7F1E">
        <w:rPr>
          <w:rFonts w:eastAsia="Times New Roman" w:cs="Tahoma"/>
          <w:sz w:val="24"/>
          <w:szCs w:val="24"/>
          <w:lang w:eastAsia="tr-TR"/>
        </w:rPr>
        <w:t xml:space="preserve"> Fon portföyü,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yöneticileri tarafından yönetilir. Portföy yöneticileri, </w:t>
      </w:r>
      <w:proofErr w:type="gramStart"/>
      <w:r w:rsidRPr="009E7F1E">
        <w:rPr>
          <w:rFonts w:eastAsia="Times New Roman" w:cs="Tahoma"/>
          <w:sz w:val="24"/>
          <w:szCs w:val="24"/>
          <w:lang w:eastAsia="tr-TR"/>
        </w:rPr>
        <w:t>portföyü</w:t>
      </w:r>
      <w:proofErr w:type="gramEnd"/>
      <w:r w:rsidRPr="009E7F1E">
        <w:rPr>
          <w:rFonts w:eastAsia="Times New Roman" w:cs="Tahoma"/>
          <w:sz w:val="24"/>
          <w:szCs w:val="24"/>
          <w:lang w:eastAsia="tr-TR"/>
        </w:rPr>
        <w:t xml:space="preserve"> bu kanun, 2499 sayılı Sermaye Piyasası Kanunu, fon içtüzüğü, emeklilik sözleşmesi ve ilgili mevzuat hükümlerine göre yönetmekle yükümlüdür. Alınacak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yönetim hizmetine ilişkin esaslar bu konuda şirket ve portföy yöneticileri arasında yapılacak portföy yönetim sözleşmesi ile belirlenir. Portföy yönetim sözleşmelerinin Kurulca belirlenen asgarî unsurlara uygun olması zorunludur.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sz w:val="24"/>
          <w:szCs w:val="24"/>
          <w:lang w:eastAsia="tr-TR"/>
        </w:rPr>
        <w:t xml:space="preserve">Şirket,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yöneticilerinin, fon yönetiminde gerekli özen ve basireti göstermemeleri, Kurulun portföy yöneticiliğine ilişkin ilkelerine aykırı hareket etmeleri, mali bünyelerinin zayıfladığının tespit edilmesi gibi durumlarda, portföy yönetim sözleşmesini feshedip, Kurulca uygun görülen başka portföy yöneticileri ile portföy yönetim sözleşmesi imzalayabilir. Yukarıdaki koşulların varlığı halinde Kurul da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yöneticilerinin değişmesini isteyebilir. Portföy yönetim sözleşmesine ilişkin esas ve usuller Müsteşarlığın uygun görüşü alınarak Kurul tarafından belirlenir.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Fonların Birleştirilmesi ve Devri</w:t>
      </w:r>
      <w:r w:rsidRPr="009E7F1E">
        <w:rPr>
          <w:rFonts w:eastAsia="Times New Roman" w:cs="Tahoma"/>
          <w:b/>
          <w:color w:val="8F000A"/>
          <w:sz w:val="24"/>
          <w:szCs w:val="24"/>
          <w:lang w:eastAsia="tr-TR"/>
        </w:rPr>
        <w:br/>
      </w:r>
      <w:r w:rsidRPr="009E7F1E">
        <w:rPr>
          <w:rFonts w:eastAsia="Times New Roman" w:cs="Tahoma"/>
          <w:b/>
          <w:sz w:val="24"/>
          <w:szCs w:val="24"/>
          <w:lang w:eastAsia="tr-TR"/>
        </w:rPr>
        <w:t>Madde 19-</w:t>
      </w:r>
      <w:r w:rsidRPr="009E7F1E">
        <w:rPr>
          <w:rFonts w:eastAsia="Times New Roman" w:cs="Tahoma"/>
          <w:sz w:val="24"/>
          <w:szCs w:val="24"/>
          <w:lang w:eastAsia="tr-TR"/>
        </w:rPr>
        <w:t xml:space="preserve"> Aynı şirkete ait fonlar, şirketin talebi üzerine veya </w:t>
      </w:r>
      <w:proofErr w:type="gramStart"/>
      <w:r w:rsidRPr="009E7F1E">
        <w:rPr>
          <w:rFonts w:eastAsia="Times New Roman" w:cs="Tahoma"/>
          <w:sz w:val="24"/>
          <w:szCs w:val="24"/>
          <w:lang w:eastAsia="tr-TR"/>
        </w:rPr>
        <w:t>re?sen</w:t>
      </w:r>
      <w:proofErr w:type="gramEnd"/>
      <w:r w:rsidRPr="009E7F1E">
        <w:rPr>
          <w:rFonts w:eastAsia="Times New Roman" w:cs="Tahoma"/>
          <w:sz w:val="24"/>
          <w:szCs w:val="24"/>
          <w:lang w:eastAsia="tr-TR"/>
        </w:rPr>
        <w:t xml:space="preserve"> Kurul tarafından birleştirilebilir. Fon, ancak başka bir emeklilik yatırım fonu ile birleştirilebilir. Söz konusu birleştirmelere yönelik esas ve usuller Müsteşarlığın uygun görüşü alınarak Kurul tarafından belirlenir.</w:t>
      </w:r>
      <w:r w:rsidRPr="009E7F1E">
        <w:rPr>
          <w:rFonts w:eastAsia="Times New Roman" w:cs="Tahoma"/>
          <w:sz w:val="24"/>
          <w:szCs w:val="24"/>
          <w:lang w:eastAsia="tr-TR"/>
        </w:rPr>
        <w:br/>
        <w:t>Fon süresiz olarak kurulur. Kurul;</w:t>
      </w:r>
      <w:r w:rsidRPr="009E7F1E">
        <w:rPr>
          <w:rFonts w:eastAsia="Times New Roman" w:cs="Tahoma"/>
          <w:sz w:val="24"/>
          <w:szCs w:val="24"/>
          <w:lang w:eastAsia="tr-TR"/>
        </w:rPr>
        <w:br/>
      </w:r>
      <w:r w:rsidRPr="009E7F1E">
        <w:rPr>
          <w:rFonts w:eastAsia="Times New Roman" w:cs="Tahoma"/>
          <w:b/>
          <w:sz w:val="24"/>
          <w:szCs w:val="24"/>
          <w:lang w:eastAsia="tr-TR"/>
        </w:rPr>
        <w:t>a</w:t>
      </w:r>
      <w:proofErr w:type="gramStart"/>
      <w:r w:rsidRPr="009E7F1E">
        <w:rPr>
          <w:rFonts w:eastAsia="Times New Roman" w:cs="Tahoma"/>
          <w:b/>
          <w:sz w:val="24"/>
          <w:szCs w:val="24"/>
          <w:lang w:eastAsia="tr-TR"/>
        </w:rPr>
        <w:t>)</w:t>
      </w:r>
      <w:proofErr w:type="gramEnd"/>
      <w:r w:rsidRPr="009E7F1E">
        <w:rPr>
          <w:rFonts w:eastAsia="Times New Roman" w:cs="Tahoma"/>
          <w:sz w:val="24"/>
          <w:szCs w:val="24"/>
          <w:lang w:eastAsia="tr-TR"/>
        </w:rPr>
        <w:t xml:space="preserve"> Şirketin bir yıl öncesinden fesih ihbarında bulunması,</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Şirketin fon kurmaya ilişkin şartlarını kaybetmesi,</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Şirketin mali bünyesinin zayıflaması nedeniyle bu kanunun 14 üncü maddesi kapsamına alınması</w:t>
      </w:r>
      <w:r w:rsidRPr="009E7F1E">
        <w:rPr>
          <w:rFonts w:eastAsia="Times New Roman" w:cs="Tahoma"/>
          <w:sz w:val="24"/>
          <w:szCs w:val="24"/>
          <w:lang w:eastAsia="tr-TR"/>
        </w:rPr>
        <w:br/>
        <w:t>hallerinde, fon malvarlığını bir başka şirkete Müsteşarlığın uygun görüşünü alarak devredebilir. Devir işlemlerine ilişkin esas ve usuller Müsteşarlığın uygun görüşü alınarak Kurul tarafından belirlenir.</w:t>
      </w:r>
      <w:r w:rsidRPr="009E7F1E">
        <w:rPr>
          <w:rFonts w:eastAsia="Times New Roman" w:cs="Tahoma"/>
          <w:sz w:val="24"/>
          <w:szCs w:val="24"/>
          <w:lang w:eastAsia="tr-TR"/>
        </w:rPr>
        <w:br/>
      </w:r>
      <w:r w:rsidRPr="009E7F1E">
        <w:rPr>
          <w:rFonts w:eastAsia="Times New Roman" w:cs="Tahoma"/>
          <w:sz w:val="24"/>
          <w:szCs w:val="24"/>
          <w:lang w:eastAsia="tr-TR"/>
        </w:rPr>
        <w:lastRenderedPageBreak/>
        <w:br/>
      </w:r>
    </w:p>
    <w:p w:rsidR="009E7F1E" w:rsidRPr="009E7F1E" w:rsidRDefault="009E7F1E" w:rsidP="009E7F1E">
      <w:pPr>
        <w:spacing w:before="100" w:beforeAutospacing="1" w:after="240" w:line="360" w:lineRule="auto"/>
        <w:ind w:left="-567" w:right="-567"/>
        <w:jc w:val="center"/>
        <w:rPr>
          <w:rFonts w:eastAsia="Times New Roman" w:cs="Tahoma"/>
          <w:b/>
          <w:color w:val="8F000A"/>
          <w:sz w:val="24"/>
          <w:szCs w:val="24"/>
          <w:lang w:eastAsia="tr-TR"/>
        </w:rPr>
      </w:pPr>
      <w:r w:rsidRPr="009E7F1E">
        <w:rPr>
          <w:rFonts w:eastAsia="Times New Roman" w:cs="Tahoma"/>
          <w:b/>
          <w:color w:val="8F000A"/>
          <w:sz w:val="24"/>
          <w:szCs w:val="24"/>
          <w:lang w:eastAsia="tr-TR"/>
        </w:rPr>
        <w:t>ALTINCI BÖLÜM</w:t>
      </w:r>
    </w:p>
    <w:p w:rsidR="009E7F1E" w:rsidRPr="009E7F1E" w:rsidRDefault="009E7F1E" w:rsidP="009E7F1E">
      <w:pPr>
        <w:spacing w:before="100" w:beforeAutospacing="1" w:after="24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Denetim ve Bağımsız Dış Denetim</w:t>
      </w:r>
    </w:p>
    <w:p w:rsidR="009E7F1E" w:rsidRPr="009E7F1E" w:rsidRDefault="009E7F1E" w:rsidP="009E7F1E">
      <w:pPr>
        <w:spacing w:after="0" w:line="360" w:lineRule="auto"/>
        <w:ind w:left="-567" w:right="-567"/>
        <w:rPr>
          <w:rFonts w:eastAsia="Times New Roman" w:cs="Tahoma"/>
          <w:b/>
          <w:color w:val="8F000A"/>
          <w:sz w:val="24"/>
          <w:szCs w:val="24"/>
          <w:lang w:eastAsia="tr-TR"/>
        </w:rPr>
      </w:pPr>
      <w:r w:rsidRPr="009E7F1E">
        <w:rPr>
          <w:rFonts w:eastAsia="Times New Roman" w:cs="Tahoma"/>
          <w:b/>
          <w:color w:val="8F000A"/>
          <w:sz w:val="24"/>
          <w:szCs w:val="24"/>
          <w:lang w:eastAsia="tr-TR"/>
        </w:rPr>
        <w:t>Denetim</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20-</w:t>
      </w:r>
      <w:r w:rsidRPr="009E7F1E">
        <w:rPr>
          <w:rFonts w:eastAsia="Times New Roman" w:cs="Tahoma"/>
          <w:sz w:val="24"/>
          <w:szCs w:val="24"/>
          <w:lang w:eastAsia="tr-TR"/>
        </w:rPr>
        <w:t xml:space="preserve"> Şirketin, fonların ve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yöneticileri ile saklayıcıların bu kanun kapsamındaki faaliyetleri en az yılda bir kez Müsteşarlık ve Kurul tarafından denetlenir.</w:t>
      </w:r>
      <w:r w:rsidRPr="009E7F1E">
        <w:rPr>
          <w:rFonts w:eastAsia="Times New Roman" w:cs="Tahoma"/>
          <w:sz w:val="24"/>
          <w:szCs w:val="24"/>
          <w:lang w:eastAsia="tr-TR"/>
        </w:rPr>
        <w:br/>
        <w:t xml:space="preserve">Şirketin bu kanun çerçevesinde yürütülen emeklilik faaliyetleri ile sigortacılık faaliyetleri Müsteşarlığın denetimine tabidir. Şirketin fonlarına,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yöneticilerine ve saklayıcılara ilişkin hesap ve işlemleri ise Kurulun denetimine tabidir.</w:t>
      </w:r>
      <w:r w:rsidRPr="009E7F1E">
        <w:rPr>
          <w:rFonts w:eastAsia="Times New Roman" w:cs="Tahoma"/>
          <w:sz w:val="24"/>
          <w:szCs w:val="24"/>
          <w:lang w:eastAsia="tr-TR"/>
        </w:rPr>
        <w:br/>
        <w:t>Denetimlere ilişkin raporlar, konularına göre Müsteşarlık veya Kurul tarafından değerlendirilir ve sonuçlandırılır.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Emeklilik gözetim merkezi</w:t>
      </w:r>
    </w:p>
    <w:p w:rsidR="009E7F1E" w:rsidRPr="009E7F1E" w:rsidRDefault="009E7F1E" w:rsidP="009E7F1E">
      <w:pPr>
        <w:spacing w:after="0" w:line="360" w:lineRule="auto"/>
        <w:ind w:left="-567" w:right="-567"/>
        <w:rPr>
          <w:rFonts w:eastAsia="Times New Roman" w:cs="Tahoma"/>
          <w:sz w:val="24"/>
          <w:szCs w:val="24"/>
          <w:lang w:eastAsia="tr-TR"/>
        </w:rPr>
      </w:pPr>
      <w:r w:rsidRPr="009E7F1E">
        <w:rPr>
          <w:rFonts w:eastAsia="Times New Roman" w:cs="Tahoma"/>
          <w:b/>
          <w:sz w:val="24"/>
          <w:szCs w:val="24"/>
          <w:lang w:eastAsia="tr-TR"/>
        </w:rPr>
        <w:t>Madde 20/A</w:t>
      </w:r>
      <w:r w:rsidRPr="009E7F1E">
        <w:rPr>
          <w:rFonts w:eastAsia="Times New Roman" w:cs="Tahoma"/>
          <w:sz w:val="24"/>
          <w:szCs w:val="24"/>
          <w:lang w:eastAsia="tr-TR"/>
        </w:rPr>
        <w:t xml:space="preserve"> - Müsteşarlık, bireysel emeklilik sisteminin güvenli ve etkin biçimde işletilmesini sağlamak, katılımcıların hak ve menfaatlerini korumak amacıyla şirketlerin ve bireysel emeklilik aracılarının faaliyetlerinin gözetim ve denetimine yönelik alt yapı oluşturulmasına, bireysel emeklilik hesaplarına, emeklilik planlarına, işlemlerin </w:t>
      </w:r>
      <w:proofErr w:type="gramStart"/>
      <w:r w:rsidRPr="009E7F1E">
        <w:rPr>
          <w:rFonts w:eastAsia="Times New Roman" w:cs="Tahoma"/>
          <w:sz w:val="24"/>
          <w:szCs w:val="24"/>
          <w:lang w:eastAsia="tr-TR"/>
        </w:rPr>
        <w:t>konsolidasyonuna</w:t>
      </w:r>
      <w:proofErr w:type="gramEnd"/>
      <w:r w:rsidRPr="009E7F1E">
        <w:rPr>
          <w:rFonts w:eastAsia="Times New Roman" w:cs="Tahoma"/>
          <w:sz w:val="24"/>
          <w:szCs w:val="24"/>
          <w:lang w:eastAsia="tr-TR"/>
        </w:rPr>
        <w:t xml:space="preserve">, katılımcılara ait bilgilerin saklanmasına, kamunun ve katılımcıların bilgilendirilmesine, istatistik üretimine, bireysel emeklilik aracıları siciline ve bireysel emeklilik aracıları sınavına ilişkin işlemlerin yapılması ile hayat sigortaları ve diğer sigorta branşlarına ilişkin verilebilecek diğer görevleri yerine getirmek üzere özel hukuk hükümlerine göre kurulmuş bir tüzel kişiyi emeklilik gözetim merkezi olarak görevlendirebilir. Emeklilik gözetim merkezinin ana sözleşmesinde yer alması gereken hususlar Müsteşarlıkça belirlenir ve bu ana sözleşmede yapılacak değişikliklerde Müsteşarlığın uygun görüşü aranır. Emeklilik şirketleri, Müsteşarlığın uygun görmesi halinde hayat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faaliyet gösteren sigorta şirketleri ile diğer kurum ve kuruluşlar emeklilik gözetim merkezine ortak olabilir. Emeklilik gözetim merkezi, Müsteşarlığın denetimine tâbidir. Bu Kanun kapsamındaki şirket, kurum, kuruluş ve kişiler, bu Kanuna istinaden verilen görevlerin yerine getirilmesini </w:t>
      </w:r>
      <w:proofErr w:type="spellStart"/>
      <w:r w:rsidRPr="009E7F1E">
        <w:rPr>
          <w:rFonts w:eastAsia="Times New Roman" w:cs="Tahoma"/>
          <w:sz w:val="24"/>
          <w:szCs w:val="24"/>
          <w:lang w:eastAsia="tr-TR"/>
        </w:rPr>
        <w:t>teminen</w:t>
      </w:r>
      <w:proofErr w:type="spellEnd"/>
      <w:r w:rsidRPr="009E7F1E">
        <w:rPr>
          <w:rFonts w:eastAsia="Times New Roman" w:cs="Tahoma"/>
          <w:sz w:val="24"/>
          <w:szCs w:val="24"/>
          <w:lang w:eastAsia="tr-TR"/>
        </w:rPr>
        <w:t xml:space="preserve"> talep edilen bilgi ve belgeleri emeklilik gözetim merkezine aktarır. Emeklilik gözetim merkezinin çalışma esas ve </w:t>
      </w:r>
      <w:proofErr w:type="spellStart"/>
      <w:r w:rsidRPr="009E7F1E">
        <w:rPr>
          <w:rFonts w:eastAsia="Times New Roman" w:cs="Tahoma"/>
          <w:sz w:val="24"/>
          <w:szCs w:val="24"/>
          <w:lang w:eastAsia="tr-TR"/>
        </w:rPr>
        <w:t>usûlleri</w:t>
      </w:r>
      <w:proofErr w:type="spellEnd"/>
      <w:r w:rsidRPr="009E7F1E">
        <w:rPr>
          <w:rFonts w:eastAsia="Times New Roman" w:cs="Tahoma"/>
          <w:sz w:val="24"/>
          <w:szCs w:val="24"/>
          <w:lang w:eastAsia="tr-TR"/>
        </w:rPr>
        <w:t xml:space="preserve"> Müsteşarlık tarafından belirlenir.</w:t>
      </w:r>
    </w:p>
    <w:p w:rsidR="009E7F1E" w:rsidRPr="009E7F1E" w:rsidRDefault="009E7F1E" w:rsidP="009E7F1E">
      <w:pPr>
        <w:spacing w:before="100" w:beforeAutospacing="1" w:after="24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lastRenderedPageBreak/>
        <w:t>Bağımsız Dış Denetim</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21-</w:t>
      </w:r>
      <w:r w:rsidRPr="009E7F1E">
        <w:rPr>
          <w:rFonts w:eastAsia="Times New Roman" w:cs="Tahoma"/>
          <w:sz w:val="24"/>
          <w:szCs w:val="24"/>
          <w:lang w:eastAsia="tr-TR"/>
        </w:rPr>
        <w:t xml:space="preserve"> Şirketin mali yönden bağımsız dış denetiminin, bağımsız denetleme kuruluşları tarafından yılda en az bir kez yapılması zorunludur. Şirketin bağımsız dış denetimine ilişkin esas ve usuller Müsteşarlıkça belirlenir. Müsteşarlık, 1.6.1989 tarih ve 3568 sayılı Serbest Muhasebecilik, Serbest Muhasebeci Mali Müşavirlik ve Yeminli Mali Müşavirlik Kanununa göre denetlemeye yetkili olanlar tarafından kurulacak kuruluşların kuruluş şartlarını ve çalışma esaslarını Türkiye Serbest Muhasebeci Mali Müşavirler ve Yeminli Mali Müşavirler Odaları </w:t>
      </w:r>
      <w:proofErr w:type="gramStart"/>
      <w:r w:rsidRPr="009E7F1E">
        <w:rPr>
          <w:rFonts w:eastAsia="Times New Roman" w:cs="Tahoma"/>
          <w:sz w:val="24"/>
          <w:szCs w:val="24"/>
          <w:lang w:eastAsia="tr-TR"/>
        </w:rPr>
        <w:t>Birliği?</w:t>
      </w:r>
      <w:proofErr w:type="spellStart"/>
      <w:r w:rsidRPr="009E7F1E">
        <w:rPr>
          <w:rFonts w:eastAsia="Times New Roman" w:cs="Tahoma"/>
          <w:sz w:val="24"/>
          <w:szCs w:val="24"/>
          <w:lang w:eastAsia="tr-TR"/>
        </w:rPr>
        <w:t>nin</w:t>
      </w:r>
      <w:proofErr w:type="spellEnd"/>
      <w:proofErr w:type="gramEnd"/>
      <w:r w:rsidRPr="009E7F1E">
        <w:rPr>
          <w:rFonts w:eastAsia="Times New Roman" w:cs="Tahoma"/>
          <w:sz w:val="24"/>
          <w:szCs w:val="24"/>
          <w:lang w:eastAsia="tr-TR"/>
        </w:rPr>
        <w:t xml:space="preserve"> görüşünü alarak belirler ve listeler halinde yayınlar. Fonların hesap ve işlemleri ayrıca, üçer aylık dönemler itibariyle bağımsız dış denetime tabidir. Fonların bağımsız dış denetimine ilişkin esas ve usuller ise Kurul tarafından belirlenir.</w:t>
      </w:r>
      <w:r w:rsidRPr="009E7F1E">
        <w:rPr>
          <w:rFonts w:eastAsia="Times New Roman" w:cs="Tahoma"/>
          <w:sz w:val="24"/>
          <w:szCs w:val="24"/>
          <w:lang w:eastAsia="tr-TR"/>
        </w:rPr>
        <w:br/>
      </w:r>
      <w:r w:rsidRPr="009E7F1E">
        <w:rPr>
          <w:rFonts w:eastAsia="Times New Roman" w:cs="Tahoma"/>
          <w:sz w:val="24"/>
          <w:szCs w:val="24"/>
          <w:lang w:eastAsia="tr-TR"/>
        </w:rPr>
        <w:br/>
      </w:r>
      <w:r w:rsidRPr="009E7F1E">
        <w:rPr>
          <w:rFonts w:eastAsia="Times New Roman" w:cs="Tahoma"/>
          <w:sz w:val="24"/>
          <w:szCs w:val="24"/>
          <w:lang w:eastAsia="tr-TR"/>
        </w:rPr>
        <w:br/>
      </w:r>
    </w:p>
    <w:p w:rsidR="009E7F1E" w:rsidRPr="009E7F1E" w:rsidRDefault="009E7F1E" w:rsidP="009E7F1E">
      <w:pPr>
        <w:spacing w:before="100" w:beforeAutospacing="1" w:after="0" w:line="360" w:lineRule="auto"/>
        <w:ind w:left="-567" w:right="-567"/>
        <w:jc w:val="center"/>
        <w:rPr>
          <w:rFonts w:eastAsia="Times New Roman" w:cs="Tahoma"/>
          <w:b/>
          <w:color w:val="8F000A"/>
          <w:sz w:val="24"/>
          <w:szCs w:val="24"/>
          <w:lang w:eastAsia="tr-TR"/>
        </w:rPr>
      </w:pPr>
      <w:r w:rsidRPr="009E7F1E">
        <w:rPr>
          <w:rFonts w:eastAsia="Times New Roman" w:cs="Tahoma"/>
          <w:b/>
          <w:color w:val="8F000A"/>
          <w:sz w:val="24"/>
          <w:szCs w:val="24"/>
          <w:lang w:eastAsia="tr-TR"/>
        </w:rPr>
        <w:t>YEDİNCİ BÖLÜM</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Ceza Hükümleri</w:t>
      </w:r>
    </w:p>
    <w:p w:rsidR="009E7F1E" w:rsidRPr="009E7F1E" w:rsidRDefault="009E7F1E" w:rsidP="009E7F1E">
      <w:pPr>
        <w:spacing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İdari Suç ve Cezalar</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22-</w:t>
      </w:r>
      <w:r w:rsidRPr="009E7F1E">
        <w:rPr>
          <w:rFonts w:eastAsia="Times New Roman" w:cs="Tahoma"/>
          <w:sz w:val="24"/>
          <w:szCs w:val="24"/>
          <w:lang w:eastAsia="tr-TR"/>
        </w:rPr>
        <w:t xml:space="preserve"> Konularına göre Müsteşarlık veya Kurul kararıyla ve gerekçesi belirtilmek suretiyle bu kanuna tabi gerçek ve tüzel kişilere, bu kanunun;</w:t>
      </w:r>
      <w:r w:rsidRPr="009E7F1E">
        <w:rPr>
          <w:rFonts w:eastAsia="Times New Roman" w:cs="Tahoma"/>
          <w:sz w:val="24"/>
          <w:szCs w:val="24"/>
          <w:lang w:eastAsia="tr-TR"/>
        </w:rPr>
        <w:br/>
      </w:r>
      <w:r w:rsidRPr="009E7F1E">
        <w:rPr>
          <w:rFonts w:eastAsia="Times New Roman" w:cs="Tahoma"/>
          <w:b/>
          <w:sz w:val="24"/>
          <w:szCs w:val="24"/>
          <w:lang w:eastAsia="tr-TR"/>
        </w:rPr>
        <w:t>a</w:t>
      </w:r>
      <w:proofErr w:type="gramStart"/>
      <w:r w:rsidRPr="009E7F1E">
        <w:rPr>
          <w:rFonts w:eastAsia="Times New Roman" w:cs="Tahoma"/>
          <w:b/>
          <w:sz w:val="24"/>
          <w:szCs w:val="24"/>
          <w:lang w:eastAsia="tr-TR"/>
        </w:rPr>
        <w:t>)</w:t>
      </w:r>
      <w:proofErr w:type="gramEnd"/>
      <w:r w:rsidRPr="009E7F1E">
        <w:rPr>
          <w:rFonts w:eastAsia="Times New Roman" w:cs="Tahoma"/>
          <w:sz w:val="24"/>
          <w:szCs w:val="24"/>
          <w:lang w:eastAsia="tr-TR"/>
        </w:rPr>
        <w:t xml:space="preserve"> 4 üncü maddesi hükümlerine aykırı emeklilik sözleşmesi düzenlenmesi halinde iki milyar lira,</w:t>
      </w:r>
      <w:r w:rsidRPr="009E7F1E">
        <w:rPr>
          <w:rFonts w:eastAsia="Times New Roman" w:cs="Tahoma"/>
          <w:sz w:val="24"/>
          <w:szCs w:val="24"/>
          <w:lang w:eastAsia="tr-TR"/>
        </w:rPr>
        <w:br/>
      </w:r>
      <w:r w:rsidRPr="009E7F1E">
        <w:rPr>
          <w:rFonts w:eastAsia="Times New Roman" w:cs="Tahoma"/>
          <w:b/>
          <w:sz w:val="24"/>
          <w:szCs w:val="24"/>
          <w:lang w:eastAsia="tr-TR"/>
        </w:rPr>
        <w:t>b)</w:t>
      </w:r>
      <w:r w:rsidRPr="009E7F1E">
        <w:rPr>
          <w:rFonts w:eastAsia="Times New Roman" w:cs="Tahoma"/>
          <w:sz w:val="24"/>
          <w:szCs w:val="24"/>
          <w:lang w:eastAsia="tr-TR"/>
        </w:rPr>
        <w:t xml:space="preserve"> 5 inci maddesinin ikinci fıkrasında öngörülen aktarma yükümlülüğüne aykırılık halinde bir milyar lira,</w:t>
      </w:r>
      <w:r w:rsidRPr="009E7F1E">
        <w:rPr>
          <w:rFonts w:eastAsia="Times New Roman" w:cs="Tahoma"/>
          <w:sz w:val="24"/>
          <w:szCs w:val="24"/>
          <w:lang w:eastAsia="tr-TR"/>
        </w:rPr>
        <w:br/>
      </w:r>
      <w:r w:rsidRPr="009E7F1E">
        <w:rPr>
          <w:rFonts w:eastAsia="Times New Roman" w:cs="Tahoma"/>
          <w:b/>
          <w:sz w:val="24"/>
          <w:szCs w:val="24"/>
          <w:lang w:eastAsia="tr-TR"/>
        </w:rPr>
        <w:t>c)</w:t>
      </w:r>
      <w:r w:rsidRPr="009E7F1E">
        <w:rPr>
          <w:rFonts w:eastAsia="Times New Roman" w:cs="Tahoma"/>
          <w:sz w:val="24"/>
          <w:szCs w:val="24"/>
          <w:lang w:eastAsia="tr-TR"/>
        </w:rPr>
        <w:t xml:space="preserve"> 5 inci maddesinin üçüncü fıkrasında öngörülen yatırıma yönlendirme yükümlülüğüne aykırılık halinde bir milyar lira,</w:t>
      </w:r>
      <w:r w:rsidRPr="009E7F1E">
        <w:rPr>
          <w:rFonts w:eastAsia="Times New Roman" w:cs="Tahoma"/>
          <w:sz w:val="24"/>
          <w:szCs w:val="24"/>
          <w:lang w:eastAsia="tr-TR"/>
        </w:rPr>
        <w:br/>
      </w:r>
      <w:r w:rsidRPr="009E7F1E">
        <w:rPr>
          <w:rFonts w:eastAsia="Times New Roman" w:cs="Tahoma"/>
          <w:b/>
          <w:sz w:val="24"/>
          <w:szCs w:val="24"/>
          <w:lang w:eastAsia="tr-TR"/>
        </w:rPr>
        <w:t>d)</w:t>
      </w:r>
      <w:r w:rsidRPr="009E7F1E">
        <w:rPr>
          <w:rFonts w:eastAsia="Times New Roman" w:cs="Tahoma"/>
          <w:sz w:val="24"/>
          <w:szCs w:val="24"/>
          <w:lang w:eastAsia="tr-TR"/>
        </w:rPr>
        <w:t xml:space="preserve"> 6 </w:t>
      </w:r>
      <w:proofErr w:type="spellStart"/>
      <w:r w:rsidRPr="009E7F1E">
        <w:rPr>
          <w:rFonts w:eastAsia="Times New Roman" w:cs="Tahoma"/>
          <w:sz w:val="24"/>
          <w:szCs w:val="24"/>
          <w:lang w:eastAsia="tr-TR"/>
        </w:rPr>
        <w:t>ncı</w:t>
      </w:r>
      <w:proofErr w:type="spellEnd"/>
      <w:r w:rsidRPr="009E7F1E">
        <w:rPr>
          <w:rFonts w:eastAsia="Times New Roman" w:cs="Tahoma"/>
          <w:sz w:val="24"/>
          <w:szCs w:val="24"/>
          <w:lang w:eastAsia="tr-TR"/>
        </w:rPr>
        <w:t xml:space="preserve"> maddesinde öngörülen ödeme veya aktarma yükümlülüğüne aykırılık halinde bir milyar lira,</w:t>
      </w:r>
      <w:r w:rsidRPr="009E7F1E">
        <w:rPr>
          <w:rFonts w:eastAsia="Times New Roman" w:cs="Tahoma"/>
          <w:sz w:val="24"/>
          <w:szCs w:val="24"/>
          <w:lang w:eastAsia="tr-TR"/>
        </w:rPr>
        <w:br/>
      </w:r>
      <w:r w:rsidRPr="009E7F1E">
        <w:rPr>
          <w:rFonts w:eastAsia="Times New Roman" w:cs="Tahoma"/>
          <w:b/>
          <w:sz w:val="24"/>
          <w:szCs w:val="24"/>
          <w:lang w:eastAsia="tr-TR"/>
        </w:rPr>
        <w:t>e)</w:t>
      </w:r>
      <w:r w:rsidRPr="009E7F1E">
        <w:rPr>
          <w:rFonts w:eastAsia="Times New Roman" w:cs="Tahoma"/>
          <w:sz w:val="24"/>
          <w:szCs w:val="24"/>
          <w:lang w:eastAsia="tr-TR"/>
        </w:rPr>
        <w:t xml:space="preserve"> 6 </w:t>
      </w:r>
      <w:proofErr w:type="spellStart"/>
      <w:r w:rsidRPr="009E7F1E">
        <w:rPr>
          <w:rFonts w:eastAsia="Times New Roman" w:cs="Tahoma"/>
          <w:sz w:val="24"/>
          <w:szCs w:val="24"/>
          <w:lang w:eastAsia="tr-TR"/>
        </w:rPr>
        <w:t>ncı</w:t>
      </w:r>
      <w:proofErr w:type="spellEnd"/>
      <w:r w:rsidRPr="009E7F1E">
        <w:rPr>
          <w:rFonts w:eastAsia="Times New Roman" w:cs="Tahoma"/>
          <w:sz w:val="24"/>
          <w:szCs w:val="24"/>
          <w:lang w:eastAsia="tr-TR"/>
        </w:rPr>
        <w:t xml:space="preserve"> maddesinin son fıkrasında öngörülen tasdik yükümlülüğünün yerine getirilmeden sözleşmelerin uygulamaya konulması halinde iki milyar lira,</w:t>
      </w:r>
      <w:r w:rsidRPr="009E7F1E">
        <w:rPr>
          <w:rFonts w:eastAsia="Times New Roman" w:cs="Tahoma"/>
          <w:sz w:val="24"/>
          <w:szCs w:val="24"/>
          <w:lang w:eastAsia="tr-TR"/>
        </w:rPr>
        <w:br/>
      </w:r>
      <w:r w:rsidRPr="009E7F1E">
        <w:rPr>
          <w:rFonts w:eastAsia="Times New Roman" w:cs="Tahoma"/>
          <w:b/>
          <w:sz w:val="24"/>
          <w:szCs w:val="24"/>
          <w:lang w:eastAsia="tr-TR"/>
        </w:rPr>
        <w:t>f)</w:t>
      </w:r>
      <w:r w:rsidRPr="009E7F1E">
        <w:rPr>
          <w:rFonts w:eastAsia="Times New Roman" w:cs="Tahoma"/>
          <w:sz w:val="24"/>
          <w:szCs w:val="24"/>
          <w:lang w:eastAsia="tr-TR"/>
        </w:rPr>
        <w:t xml:space="preserve"> 7 </w:t>
      </w:r>
      <w:proofErr w:type="spellStart"/>
      <w:r w:rsidRPr="009E7F1E">
        <w:rPr>
          <w:rFonts w:eastAsia="Times New Roman" w:cs="Tahoma"/>
          <w:sz w:val="24"/>
          <w:szCs w:val="24"/>
          <w:lang w:eastAsia="tr-TR"/>
        </w:rPr>
        <w:t>nci</w:t>
      </w:r>
      <w:proofErr w:type="spellEnd"/>
      <w:r w:rsidRPr="009E7F1E">
        <w:rPr>
          <w:rFonts w:eastAsia="Times New Roman" w:cs="Tahoma"/>
          <w:sz w:val="24"/>
          <w:szCs w:val="24"/>
          <w:lang w:eastAsia="tr-TR"/>
        </w:rPr>
        <w:t xml:space="preserve"> maddesinde öngörülen katılımcı tarafından ödenecek giderler veya ücretler konusunda bilgilendirme yükümlülüğüne aykırılık halinde bir milyar lira,</w:t>
      </w:r>
      <w:r w:rsidRPr="009E7F1E">
        <w:rPr>
          <w:rFonts w:eastAsia="Times New Roman" w:cs="Tahoma"/>
          <w:sz w:val="24"/>
          <w:szCs w:val="24"/>
          <w:lang w:eastAsia="tr-TR"/>
        </w:rPr>
        <w:br/>
      </w:r>
      <w:r w:rsidRPr="009E7F1E">
        <w:rPr>
          <w:rFonts w:eastAsia="Times New Roman" w:cs="Tahoma"/>
          <w:b/>
          <w:sz w:val="24"/>
          <w:szCs w:val="24"/>
          <w:lang w:eastAsia="tr-TR"/>
        </w:rPr>
        <w:t>g)</w:t>
      </w:r>
      <w:r w:rsidRPr="009E7F1E">
        <w:rPr>
          <w:rFonts w:eastAsia="Times New Roman" w:cs="Tahoma"/>
          <w:sz w:val="24"/>
          <w:szCs w:val="24"/>
          <w:lang w:eastAsia="tr-TR"/>
        </w:rPr>
        <w:t xml:space="preserve"> 10 uncu maddesinin birinci fıkrası hükümlerine aykırı olarak belirtilen kavramların kullanılması halinde beş milyar lira,</w:t>
      </w:r>
      <w:r w:rsidRPr="009E7F1E">
        <w:rPr>
          <w:rFonts w:eastAsia="Times New Roman" w:cs="Tahoma"/>
          <w:sz w:val="24"/>
          <w:szCs w:val="24"/>
          <w:lang w:eastAsia="tr-TR"/>
        </w:rPr>
        <w:br/>
      </w:r>
      <w:r w:rsidRPr="009E7F1E">
        <w:rPr>
          <w:rFonts w:eastAsia="Times New Roman" w:cs="Tahoma"/>
          <w:b/>
          <w:sz w:val="24"/>
          <w:szCs w:val="24"/>
          <w:lang w:eastAsia="tr-TR"/>
        </w:rPr>
        <w:t>h)</w:t>
      </w:r>
      <w:r w:rsidRPr="009E7F1E">
        <w:rPr>
          <w:rFonts w:eastAsia="Times New Roman" w:cs="Tahoma"/>
          <w:sz w:val="24"/>
          <w:szCs w:val="24"/>
          <w:lang w:eastAsia="tr-TR"/>
        </w:rPr>
        <w:t xml:space="preserve"> 10 uncu maddesinin ikinci fıkrası hükümlerine aykırı olarak ilan ve reklam faaliyetinde bulunulması halinde on milyar lira,</w:t>
      </w:r>
      <w:r w:rsidRPr="009E7F1E">
        <w:rPr>
          <w:rFonts w:eastAsia="Times New Roman" w:cs="Tahoma"/>
          <w:sz w:val="24"/>
          <w:szCs w:val="24"/>
          <w:lang w:eastAsia="tr-TR"/>
        </w:rPr>
        <w:br/>
      </w:r>
      <w:r w:rsidRPr="009E7F1E">
        <w:rPr>
          <w:rFonts w:eastAsia="Times New Roman" w:cs="Tahoma"/>
          <w:b/>
          <w:sz w:val="24"/>
          <w:szCs w:val="24"/>
          <w:lang w:eastAsia="tr-TR"/>
        </w:rPr>
        <w:lastRenderedPageBreak/>
        <w:t>ı)</w:t>
      </w:r>
      <w:r w:rsidRPr="009E7F1E">
        <w:rPr>
          <w:rFonts w:eastAsia="Times New Roman" w:cs="Tahoma"/>
          <w:sz w:val="24"/>
          <w:szCs w:val="24"/>
          <w:lang w:eastAsia="tr-TR"/>
        </w:rPr>
        <w:t xml:space="preserve"> 10 uncu maddesinin ikinci fıkrasında öngörülen katılımcılara bilgi verilmesi yükümlülüğüne aykırılık halinde bir milyar lira,</w:t>
      </w:r>
      <w:r w:rsidRPr="009E7F1E">
        <w:rPr>
          <w:rFonts w:eastAsia="Times New Roman" w:cs="Tahoma"/>
          <w:sz w:val="24"/>
          <w:szCs w:val="24"/>
          <w:lang w:eastAsia="tr-TR"/>
        </w:rPr>
        <w:br/>
      </w:r>
      <w:r w:rsidRPr="009E7F1E">
        <w:rPr>
          <w:rFonts w:eastAsia="Times New Roman" w:cs="Tahoma"/>
          <w:b/>
          <w:sz w:val="24"/>
          <w:szCs w:val="24"/>
          <w:lang w:eastAsia="tr-TR"/>
        </w:rPr>
        <w:t>j)</w:t>
      </w:r>
      <w:r w:rsidRPr="009E7F1E">
        <w:rPr>
          <w:rFonts w:eastAsia="Times New Roman" w:cs="Tahoma"/>
          <w:sz w:val="24"/>
          <w:szCs w:val="24"/>
          <w:lang w:eastAsia="tr-TR"/>
        </w:rPr>
        <w:t xml:space="preserve"> 11 inci maddesinin birinci fıkrasında öngörülen sorumlulukların yerine getirilmemesi halinde iki milyar lira,</w:t>
      </w:r>
      <w:r w:rsidRPr="009E7F1E">
        <w:rPr>
          <w:rFonts w:eastAsia="Times New Roman" w:cs="Tahoma"/>
          <w:sz w:val="24"/>
          <w:szCs w:val="24"/>
          <w:lang w:eastAsia="tr-TR"/>
        </w:rPr>
        <w:br/>
      </w:r>
      <w:r w:rsidRPr="009E7F1E">
        <w:rPr>
          <w:rFonts w:eastAsia="Times New Roman" w:cs="Tahoma"/>
          <w:b/>
          <w:sz w:val="24"/>
          <w:szCs w:val="24"/>
          <w:lang w:eastAsia="tr-TR"/>
        </w:rPr>
        <w:t>k)</w:t>
      </w:r>
      <w:r w:rsidRPr="009E7F1E">
        <w:rPr>
          <w:rFonts w:eastAsia="Times New Roman" w:cs="Tahoma"/>
          <w:sz w:val="24"/>
          <w:szCs w:val="24"/>
          <w:lang w:eastAsia="tr-TR"/>
        </w:rPr>
        <w:t xml:space="preserve"> 11 inci maddesinin ikinci fıkrası hükümlerine aykırı olarak aracılık faaliyetinde bulunulması veya aracılık hizmeti sağlanması hallerinde dört milyar lira,</w:t>
      </w:r>
    </w:p>
    <w:p w:rsidR="009E7F1E" w:rsidRPr="009E7F1E" w:rsidRDefault="009E7F1E" w:rsidP="009E7F1E">
      <w:pPr>
        <w:spacing w:after="0" w:line="360" w:lineRule="auto"/>
        <w:ind w:left="-567" w:right="-567"/>
        <w:rPr>
          <w:rFonts w:eastAsia="Times New Roman" w:cs="Tahoma"/>
          <w:sz w:val="24"/>
          <w:szCs w:val="24"/>
          <w:lang w:eastAsia="tr-TR"/>
        </w:rPr>
      </w:pPr>
      <w:proofErr w:type="gramStart"/>
      <w:r w:rsidRPr="009E7F1E">
        <w:rPr>
          <w:rFonts w:eastAsia="Times New Roman" w:cs="Tahoma"/>
          <w:b/>
          <w:sz w:val="24"/>
          <w:szCs w:val="24"/>
          <w:lang w:eastAsia="tr-TR"/>
        </w:rPr>
        <w:t>l)</w:t>
      </w:r>
      <w:r w:rsidRPr="009E7F1E">
        <w:rPr>
          <w:rFonts w:eastAsia="Times New Roman" w:cs="Tahoma"/>
          <w:sz w:val="24"/>
          <w:szCs w:val="24"/>
          <w:lang w:eastAsia="tr-TR"/>
        </w:rPr>
        <w:t xml:space="preserve"> 12 </w:t>
      </w:r>
      <w:proofErr w:type="spellStart"/>
      <w:r w:rsidRPr="009E7F1E">
        <w:rPr>
          <w:rFonts w:eastAsia="Times New Roman" w:cs="Tahoma"/>
          <w:sz w:val="24"/>
          <w:szCs w:val="24"/>
          <w:lang w:eastAsia="tr-TR"/>
        </w:rPr>
        <w:t>nci</w:t>
      </w:r>
      <w:proofErr w:type="spellEnd"/>
      <w:r w:rsidRPr="009E7F1E">
        <w:rPr>
          <w:rFonts w:eastAsia="Times New Roman" w:cs="Tahoma"/>
          <w:sz w:val="24"/>
          <w:szCs w:val="24"/>
          <w:lang w:eastAsia="tr-TR"/>
        </w:rPr>
        <w:t xml:space="preserve"> maddesinin birinci fıkrası hükümlerine aykırı olarak belirtilen nitelikleri haiz olmayan kişilerin çalıştırılması halinde on milyar lira,</w:t>
      </w:r>
      <w:r w:rsidRPr="009E7F1E">
        <w:rPr>
          <w:rFonts w:eastAsia="Times New Roman" w:cs="Tahoma"/>
          <w:sz w:val="24"/>
          <w:szCs w:val="24"/>
          <w:lang w:eastAsia="tr-TR"/>
        </w:rPr>
        <w:br/>
      </w:r>
      <w:r w:rsidRPr="009E7F1E">
        <w:rPr>
          <w:rFonts w:eastAsia="Times New Roman" w:cs="Tahoma"/>
          <w:b/>
          <w:sz w:val="24"/>
          <w:szCs w:val="24"/>
          <w:lang w:eastAsia="tr-TR"/>
        </w:rPr>
        <w:t>m)</w:t>
      </w:r>
      <w:r w:rsidRPr="009E7F1E">
        <w:rPr>
          <w:rFonts w:eastAsia="Times New Roman" w:cs="Tahoma"/>
          <w:sz w:val="24"/>
          <w:szCs w:val="24"/>
          <w:lang w:eastAsia="tr-TR"/>
        </w:rPr>
        <w:t xml:space="preserve"> 12 </w:t>
      </w:r>
      <w:proofErr w:type="spellStart"/>
      <w:r w:rsidRPr="009E7F1E">
        <w:rPr>
          <w:rFonts w:eastAsia="Times New Roman" w:cs="Tahoma"/>
          <w:sz w:val="24"/>
          <w:szCs w:val="24"/>
          <w:lang w:eastAsia="tr-TR"/>
        </w:rPr>
        <w:t>nci</w:t>
      </w:r>
      <w:proofErr w:type="spellEnd"/>
      <w:r w:rsidRPr="009E7F1E">
        <w:rPr>
          <w:rFonts w:eastAsia="Times New Roman" w:cs="Tahoma"/>
          <w:sz w:val="24"/>
          <w:szCs w:val="24"/>
          <w:lang w:eastAsia="tr-TR"/>
        </w:rPr>
        <w:t xml:space="preserve"> maddesinin ikinci fıkrasında öngörülen bildirim yükümlülüğünün yerine getirilmemesi halinde iki milyar lira,</w:t>
      </w:r>
      <w:r w:rsidRPr="009E7F1E">
        <w:rPr>
          <w:rFonts w:eastAsia="Times New Roman" w:cs="Tahoma"/>
          <w:sz w:val="24"/>
          <w:szCs w:val="24"/>
          <w:lang w:eastAsia="tr-TR"/>
        </w:rPr>
        <w:br/>
      </w:r>
      <w:r w:rsidRPr="009E7F1E">
        <w:rPr>
          <w:rFonts w:eastAsia="Times New Roman" w:cs="Tahoma"/>
          <w:b/>
          <w:sz w:val="24"/>
          <w:szCs w:val="24"/>
          <w:lang w:eastAsia="tr-TR"/>
        </w:rPr>
        <w:t>n)</w:t>
      </w:r>
      <w:r w:rsidRPr="009E7F1E">
        <w:rPr>
          <w:rFonts w:eastAsia="Times New Roman" w:cs="Tahoma"/>
          <w:sz w:val="24"/>
          <w:szCs w:val="24"/>
          <w:lang w:eastAsia="tr-TR"/>
        </w:rPr>
        <w:t xml:space="preserve"> 12 </w:t>
      </w:r>
      <w:proofErr w:type="spellStart"/>
      <w:r w:rsidRPr="009E7F1E">
        <w:rPr>
          <w:rFonts w:eastAsia="Times New Roman" w:cs="Tahoma"/>
          <w:sz w:val="24"/>
          <w:szCs w:val="24"/>
          <w:lang w:eastAsia="tr-TR"/>
        </w:rPr>
        <w:t>nci</w:t>
      </w:r>
      <w:proofErr w:type="spellEnd"/>
      <w:r w:rsidRPr="009E7F1E">
        <w:rPr>
          <w:rFonts w:eastAsia="Times New Roman" w:cs="Tahoma"/>
          <w:sz w:val="24"/>
          <w:szCs w:val="24"/>
          <w:lang w:eastAsia="tr-TR"/>
        </w:rPr>
        <w:t xml:space="preserve"> maddesinin üçüncü fıkrası hükümlerine aykırı olarak belirtilen kişilerin yasaklanan görevlerde çalıştırılması halinde on milyar lira,</w:t>
      </w:r>
      <w:r w:rsidRPr="009E7F1E">
        <w:rPr>
          <w:rFonts w:eastAsia="Times New Roman" w:cs="Tahoma"/>
          <w:sz w:val="24"/>
          <w:szCs w:val="24"/>
          <w:lang w:eastAsia="tr-TR"/>
        </w:rPr>
        <w:br/>
      </w:r>
      <w:r w:rsidRPr="009E7F1E">
        <w:rPr>
          <w:rFonts w:eastAsia="Times New Roman" w:cs="Tahoma"/>
          <w:b/>
          <w:sz w:val="24"/>
          <w:szCs w:val="24"/>
          <w:lang w:eastAsia="tr-TR"/>
        </w:rPr>
        <w:t>o)</w:t>
      </w:r>
      <w:r w:rsidRPr="009E7F1E">
        <w:rPr>
          <w:rFonts w:eastAsia="Times New Roman" w:cs="Tahoma"/>
          <w:sz w:val="24"/>
          <w:szCs w:val="24"/>
          <w:lang w:eastAsia="tr-TR"/>
        </w:rPr>
        <w:t xml:space="preserve"> 13 üncü maddesinin birinci fıkrası hükümlerine aykırı olarak </w:t>
      </w:r>
      <w:proofErr w:type="spellStart"/>
      <w:r w:rsidRPr="009E7F1E">
        <w:rPr>
          <w:rFonts w:eastAsia="Times New Roman" w:cs="Tahoma"/>
          <w:sz w:val="24"/>
          <w:szCs w:val="24"/>
          <w:lang w:eastAsia="tr-TR"/>
        </w:rPr>
        <w:t>anasözleşme</w:t>
      </w:r>
      <w:proofErr w:type="spellEnd"/>
      <w:r w:rsidRPr="009E7F1E">
        <w:rPr>
          <w:rFonts w:eastAsia="Times New Roman" w:cs="Tahoma"/>
          <w:sz w:val="24"/>
          <w:szCs w:val="24"/>
          <w:lang w:eastAsia="tr-TR"/>
        </w:rPr>
        <w:t xml:space="preserve"> değişikliklerinin tescil edilmesi halinde on milyar lira,</w:t>
      </w:r>
      <w:r w:rsidRPr="009E7F1E">
        <w:rPr>
          <w:rFonts w:eastAsia="Times New Roman" w:cs="Tahoma"/>
          <w:sz w:val="24"/>
          <w:szCs w:val="24"/>
          <w:lang w:eastAsia="tr-TR"/>
        </w:rPr>
        <w:br/>
      </w:r>
      <w:r w:rsidRPr="009E7F1E">
        <w:rPr>
          <w:rFonts w:eastAsia="Times New Roman" w:cs="Tahoma"/>
          <w:b/>
          <w:sz w:val="24"/>
          <w:szCs w:val="24"/>
          <w:lang w:eastAsia="tr-TR"/>
        </w:rPr>
        <w:t>p)</w:t>
      </w:r>
      <w:r w:rsidRPr="009E7F1E">
        <w:rPr>
          <w:rFonts w:eastAsia="Times New Roman" w:cs="Tahoma"/>
          <w:sz w:val="24"/>
          <w:szCs w:val="24"/>
          <w:lang w:eastAsia="tr-TR"/>
        </w:rPr>
        <w:t xml:space="preserve"> 13 üncü maddesinin üçüncü fıkrası hükümlerine aykırı olarak malvarlıklarının devri veya bir başka şirketle </w:t>
      </w:r>
      <w:proofErr w:type="spellStart"/>
      <w:r w:rsidRPr="009E7F1E">
        <w:rPr>
          <w:rFonts w:eastAsia="Times New Roman" w:cs="Tahoma"/>
          <w:sz w:val="24"/>
          <w:szCs w:val="24"/>
          <w:lang w:eastAsia="tr-TR"/>
        </w:rPr>
        <w:t>birleşilmesi</w:t>
      </w:r>
      <w:proofErr w:type="spellEnd"/>
      <w:r w:rsidRPr="009E7F1E">
        <w:rPr>
          <w:rFonts w:eastAsia="Times New Roman" w:cs="Tahoma"/>
          <w:sz w:val="24"/>
          <w:szCs w:val="24"/>
          <w:lang w:eastAsia="tr-TR"/>
        </w:rPr>
        <w:t xml:space="preserve"> halinde on milyar lira,</w:t>
      </w:r>
      <w:r w:rsidRPr="009E7F1E">
        <w:rPr>
          <w:rFonts w:eastAsia="Times New Roman" w:cs="Tahoma"/>
          <w:sz w:val="24"/>
          <w:szCs w:val="24"/>
          <w:lang w:eastAsia="tr-TR"/>
        </w:rPr>
        <w:br/>
      </w:r>
      <w:r w:rsidRPr="009E7F1E">
        <w:rPr>
          <w:rFonts w:eastAsia="Times New Roman" w:cs="Tahoma"/>
          <w:b/>
          <w:sz w:val="24"/>
          <w:szCs w:val="24"/>
          <w:lang w:eastAsia="tr-TR"/>
        </w:rPr>
        <w:t>r)</w:t>
      </w:r>
      <w:r w:rsidRPr="009E7F1E">
        <w:rPr>
          <w:rFonts w:eastAsia="Times New Roman" w:cs="Tahoma"/>
          <w:sz w:val="24"/>
          <w:szCs w:val="24"/>
          <w:lang w:eastAsia="tr-TR"/>
        </w:rPr>
        <w:t xml:space="preserve"> 21 inci maddesinde öngörülen bağımsız dış denetim yükümlülüğünün yerine getirilmemesi halinde on milyar lira,</w:t>
      </w:r>
      <w:r w:rsidRPr="009E7F1E">
        <w:rPr>
          <w:rFonts w:eastAsia="Times New Roman" w:cs="Tahoma"/>
          <w:sz w:val="24"/>
          <w:szCs w:val="24"/>
          <w:lang w:eastAsia="tr-TR"/>
        </w:rPr>
        <w:br/>
      </w:r>
      <w:r w:rsidRPr="009E7F1E">
        <w:rPr>
          <w:rFonts w:eastAsia="Times New Roman" w:cs="Tahoma"/>
          <w:b/>
          <w:sz w:val="24"/>
          <w:szCs w:val="24"/>
          <w:lang w:eastAsia="tr-TR"/>
        </w:rPr>
        <w:t>s)</w:t>
      </w:r>
      <w:r w:rsidRPr="009E7F1E">
        <w:rPr>
          <w:rFonts w:eastAsia="Times New Roman" w:cs="Tahoma"/>
          <w:sz w:val="24"/>
          <w:szCs w:val="24"/>
          <w:lang w:eastAsia="tr-TR"/>
        </w:rPr>
        <w:t xml:space="preserve"> Bakanlık, Müsteşarlık ve Kurul tarafından alınan kararlara, çıkarılan yönetmelik ve tebliğler ile yapılan diğer düzenlemelere uyulmaması halinde, yukarıdaki fıkralarda, sigortacılık mevzuatı ve sermaye piyasası mevzuatında öngörülmüş bir cezanın olmadığı hallerde bir milyar lira</w:t>
      </w:r>
      <w:r w:rsidRPr="009E7F1E">
        <w:rPr>
          <w:rFonts w:eastAsia="Times New Roman" w:cs="Tahoma"/>
          <w:sz w:val="24"/>
          <w:szCs w:val="24"/>
          <w:lang w:eastAsia="tr-TR"/>
        </w:rPr>
        <w:br/>
        <w:t>idari para cezası uygulanır.</w:t>
      </w:r>
      <w:proofErr w:type="gramEnd"/>
      <w:r w:rsidRPr="009E7F1E">
        <w:rPr>
          <w:rFonts w:eastAsia="Times New Roman" w:cs="Tahoma"/>
          <w:sz w:val="24"/>
          <w:szCs w:val="24"/>
          <w:lang w:eastAsia="tr-TR"/>
        </w:rPr>
        <w:br/>
        <w:t>Yukarıda belirtilen idari cezaların uygulanmasından önce ilgili kuruluş veya kişilerin savunmaları alınır. Savunma istendiğine ilişkin yazının tebliğ tarihinden itibaren bir ay içinde savunma verilmemesi halinde savunma hakkından feragat edildiği kabul edilir.</w:t>
      </w:r>
      <w:r w:rsidRPr="009E7F1E">
        <w:rPr>
          <w:rFonts w:eastAsia="Times New Roman" w:cs="Tahoma"/>
          <w:sz w:val="24"/>
          <w:szCs w:val="24"/>
          <w:lang w:eastAsia="tr-TR"/>
        </w:rPr>
        <w:br/>
        <w:t>İdari para cezalarının verilmesini gerektiren fiillerin tekrarı halinde, verilen para cezası iki katı, izleyen tekrarlarda üç katı artırılarak uygulanır. Bu cezaların verildiği tarihten itibaren iki yıl içinde idari para cezasının verilmesini gerektiren aynı fiil işlenmediği takdirde önceki cezalar tekrarda esas alınmaz.</w:t>
      </w:r>
      <w:r w:rsidRPr="009E7F1E">
        <w:rPr>
          <w:rFonts w:eastAsia="Times New Roman" w:cs="Tahoma"/>
          <w:sz w:val="24"/>
          <w:szCs w:val="24"/>
          <w:lang w:eastAsia="tr-TR"/>
        </w:rPr>
        <w:br/>
        <w:t>Bu maddeye göre ceza uygulama hakkı, aykırılığın vuku bulduğu tarihten itibaren beş yıllık zaman aşımına tabidir.</w:t>
      </w:r>
      <w:r w:rsidRPr="009E7F1E">
        <w:rPr>
          <w:rFonts w:eastAsia="Times New Roman" w:cs="Tahoma"/>
          <w:sz w:val="24"/>
          <w:szCs w:val="24"/>
          <w:lang w:eastAsia="tr-TR"/>
        </w:rPr>
        <w:br/>
        <w:t xml:space="preserve">Bu kanunun 23 üncü maddesinin birinci fıkrasında öngörülen suçu işleyenler hakkında kanuni kovuşturmaya geçilmekle birlikte, gecikmesinde sakınca bulunan hallerde Müsteşarlığın talebi üzerine </w:t>
      </w:r>
      <w:r w:rsidRPr="009E7F1E">
        <w:rPr>
          <w:rFonts w:eastAsia="Times New Roman" w:cs="Tahoma"/>
          <w:sz w:val="24"/>
          <w:szCs w:val="24"/>
          <w:lang w:eastAsia="tr-TR"/>
        </w:rPr>
        <w:lastRenderedPageBreak/>
        <w:t>valiliklerce bunların işyerleri geçici olarak kapatılır; ilan ve reklamları durdurulur ya da toplatılır.</w:t>
      </w:r>
      <w:r w:rsidRPr="009E7F1E">
        <w:rPr>
          <w:rFonts w:eastAsia="Times New Roman" w:cs="Tahoma"/>
          <w:sz w:val="24"/>
          <w:szCs w:val="24"/>
          <w:lang w:eastAsia="tr-TR"/>
        </w:rPr>
        <w:br/>
        <w:t>Bu maddede belirtilen idari para cezaları 21.7.1953 tarih ve 6183 sayılı Amme Alacaklarının Tahsil Usulü Hakkında Kanun hükümleri gereğince vergi dairelerince tahsil olunur. Para cezalarında tüzel kişilerin sorumluluğu 29.6.1956 tarih ve 6762 sayılı Türk Ticaret Kanununun 65 inci maddesine göre tayin olunur.</w:t>
      </w:r>
      <w:r w:rsidRPr="009E7F1E">
        <w:rPr>
          <w:rFonts w:eastAsia="Times New Roman" w:cs="Tahoma"/>
          <w:sz w:val="24"/>
          <w:szCs w:val="24"/>
          <w:lang w:eastAsia="tr-TR"/>
        </w:rPr>
        <w:br/>
      </w:r>
      <w:r w:rsidRPr="009E7F1E">
        <w:rPr>
          <w:rFonts w:eastAsia="Times New Roman" w:cs="Tahoma"/>
          <w:b/>
          <w:sz w:val="24"/>
          <w:szCs w:val="24"/>
          <w:lang w:eastAsia="tr-TR"/>
        </w:rPr>
        <w:br/>
      </w:r>
      <w:proofErr w:type="gramStart"/>
      <w:r w:rsidRPr="009E7F1E">
        <w:rPr>
          <w:rFonts w:eastAsia="Times New Roman" w:cs="Tahoma"/>
          <w:b/>
          <w:color w:val="8F000A"/>
          <w:sz w:val="24"/>
          <w:szCs w:val="24"/>
          <w:lang w:eastAsia="tr-TR"/>
        </w:rPr>
        <w:t>Adli Suç ve Cezalar</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23-</w:t>
      </w:r>
      <w:r w:rsidRPr="009E7F1E">
        <w:rPr>
          <w:rFonts w:eastAsia="Times New Roman" w:cs="Tahoma"/>
          <w:sz w:val="24"/>
          <w:szCs w:val="24"/>
          <w:lang w:eastAsia="tr-TR"/>
        </w:rPr>
        <w:t xml:space="preserve"> Bu kanuna göre gereken izinleri almaksızın emeklilik faaliyetinde bulunan veya ticaret </w:t>
      </w:r>
      <w:proofErr w:type="spellStart"/>
      <w:r w:rsidRPr="009E7F1E">
        <w:rPr>
          <w:rFonts w:eastAsia="Times New Roman" w:cs="Tahoma"/>
          <w:sz w:val="24"/>
          <w:szCs w:val="24"/>
          <w:lang w:eastAsia="tr-TR"/>
        </w:rPr>
        <w:t>ünvanları</w:t>
      </w:r>
      <w:proofErr w:type="spellEnd"/>
      <w:r w:rsidRPr="009E7F1E">
        <w:rPr>
          <w:rFonts w:eastAsia="Times New Roman" w:cs="Tahoma"/>
          <w:sz w:val="24"/>
          <w:szCs w:val="24"/>
          <w:lang w:eastAsia="tr-TR"/>
        </w:rPr>
        <w:t xml:space="preserve"> ve her türlü belgeleri ve ilan ve reklamları ve kamuoyuna yaptıkları açıklamalarda bu kanunda belirtilen kuruluşların adını kullanan ya da 10 uncu madde hükümlerine aykırı olarak bu kanunda düzenlenen faaliyetlerde bulundukları izlenimini yaratacak söz ve deyimleri kullanan gerçek kişiler ile tüzel kişilerin görevlileri hakkında fiile katılma derecelerine göre üç yıldan beş yıla kadar hapis ve altı milyar liradan az olmamak üzere ağır para cezası uygulanır. </w:t>
      </w:r>
      <w:proofErr w:type="gramEnd"/>
      <w:r w:rsidRPr="009E7F1E">
        <w:rPr>
          <w:rFonts w:eastAsia="Times New Roman" w:cs="Tahoma"/>
          <w:sz w:val="24"/>
          <w:szCs w:val="24"/>
          <w:lang w:eastAsia="tr-TR"/>
        </w:rPr>
        <w:t>Ayrıca Müsteşarlığın talebi üzerine, bu suçları işleyen kişilerin işyerlerinin sürekli veya bir yılı geçmemek üzere geçici olarak kapatılmasına, ilan ve reklamların durdurulması veya toplatılmasına mahkemece karar verilir.</w:t>
      </w:r>
      <w:r w:rsidRPr="009E7F1E">
        <w:rPr>
          <w:rFonts w:eastAsia="Times New Roman" w:cs="Tahoma"/>
          <w:sz w:val="24"/>
          <w:szCs w:val="24"/>
          <w:lang w:eastAsia="tr-TR"/>
        </w:rPr>
        <w:br/>
        <w:t xml:space="preserve">Şirketin yönetim kurulu başkanı ve üyeleri ile imza yetkisini haiz mensupları,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yönetim şirketinin yönetim kurulu başkanı ve üyeleri ile imza yetkisini haiz mensupları, görevleri dolayısıyla kendilerine tevdi olunan veya muhafazaları, denetimleri ve sorumlulukları altında bulunan şirkete ait para veya diğer varlıkları zimmetine geçirirlerse altı yıldan </w:t>
      </w:r>
      <w:proofErr w:type="spellStart"/>
      <w:r w:rsidRPr="009E7F1E">
        <w:rPr>
          <w:rFonts w:eastAsia="Times New Roman" w:cs="Tahoma"/>
          <w:sz w:val="24"/>
          <w:szCs w:val="24"/>
          <w:lang w:eastAsia="tr-TR"/>
        </w:rPr>
        <w:t>oniki</w:t>
      </w:r>
      <w:proofErr w:type="spellEnd"/>
      <w:r w:rsidRPr="009E7F1E">
        <w:rPr>
          <w:rFonts w:eastAsia="Times New Roman" w:cs="Tahoma"/>
          <w:sz w:val="24"/>
          <w:szCs w:val="24"/>
          <w:lang w:eastAsia="tr-TR"/>
        </w:rPr>
        <w:t xml:space="preserve"> yıla kadar hapis cezası ile cezalandırılırlar ve kuruluşun uğradığı zararı tazmine mahkum edilirler.</w:t>
      </w:r>
      <w:r w:rsidRPr="009E7F1E">
        <w:rPr>
          <w:rFonts w:eastAsia="Times New Roman" w:cs="Tahoma"/>
          <w:sz w:val="24"/>
          <w:szCs w:val="24"/>
          <w:lang w:eastAsia="tr-TR"/>
        </w:rPr>
        <w:br/>
        <w:t xml:space="preserve">Bu maddenin ikinci fıkrasında gösterilen suç, kuruluşu aldatacak ve fiilin açığa çıkmasını önleyecek her türlü hileli faaliyette bulunmak suretiyle işlenmişse, faile </w:t>
      </w:r>
      <w:proofErr w:type="spellStart"/>
      <w:r w:rsidRPr="009E7F1E">
        <w:rPr>
          <w:rFonts w:eastAsia="Times New Roman" w:cs="Tahoma"/>
          <w:sz w:val="24"/>
          <w:szCs w:val="24"/>
          <w:lang w:eastAsia="tr-TR"/>
        </w:rPr>
        <w:t>oniki</w:t>
      </w:r>
      <w:proofErr w:type="spellEnd"/>
      <w:r w:rsidRPr="009E7F1E">
        <w:rPr>
          <w:rFonts w:eastAsia="Times New Roman" w:cs="Tahoma"/>
          <w:sz w:val="24"/>
          <w:szCs w:val="24"/>
          <w:lang w:eastAsia="tr-TR"/>
        </w:rPr>
        <w:t xml:space="preserve"> yıldan aşağı olmamak üzere hapis ve meydana gelen zararın üç katı kadar ağır para cezası uygulanır. Ayrıca, meydana gelen zararın ödenmemesi halinde mahkemece </w:t>
      </w:r>
      <w:proofErr w:type="gramStart"/>
      <w:r w:rsidRPr="009E7F1E">
        <w:rPr>
          <w:rFonts w:eastAsia="Times New Roman" w:cs="Tahoma"/>
          <w:sz w:val="24"/>
          <w:szCs w:val="24"/>
          <w:lang w:eastAsia="tr-TR"/>
        </w:rPr>
        <w:t>re?sen</w:t>
      </w:r>
      <w:proofErr w:type="gramEnd"/>
      <w:r w:rsidRPr="009E7F1E">
        <w:rPr>
          <w:rFonts w:eastAsia="Times New Roman" w:cs="Tahoma"/>
          <w:sz w:val="24"/>
          <w:szCs w:val="24"/>
          <w:lang w:eastAsia="tr-TR"/>
        </w:rPr>
        <w:t xml:space="preserve"> ödettirilmesine hükmolunur.</w:t>
      </w:r>
      <w:r w:rsidRPr="009E7F1E">
        <w:rPr>
          <w:rFonts w:eastAsia="Times New Roman" w:cs="Tahoma"/>
          <w:sz w:val="24"/>
          <w:szCs w:val="24"/>
          <w:lang w:eastAsia="tr-TR"/>
        </w:rPr>
        <w:br/>
        <w:t xml:space="preserve">Bu maddenin ikinci ve üçüncü fıkralarında yer alan cezalar, zararın kovuşturulmasına başlanmadan önce </w:t>
      </w:r>
      <w:proofErr w:type="spellStart"/>
      <w:r w:rsidRPr="009E7F1E">
        <w:rPr>
          <w:rFonts w:eastAsia="Times New Roman" w:cs="Tahoma"/>
          <w:sz w:val="24"/>
          <w:szCs w:val="24"/>
          <w:lang w:eastAsia="tr-TR"/>
        </w:rPr>
        <w:t>tamamiyle</w:t>
      </w:r>
      <w:proofErr w:type="spellEnd"/>
      <w:r w:rsidRPr="009E7F1E">
        <w:rPr>
          <w:rFonts w:eastAsia="Times New Roman" w:cs="Tahoma"/>
          <w:sz w:val="24"/>
          <w:szCs w:val="24"/>
          <w:lang w:eastAsia="tr-TR"/>
        </w:rPr>
        <w:t xml:space="preserve"> ödenmiş olması halinde yarısı, ödemenin hükümden önce yapılması halinde ise üçte biri oranında indirilir.</w:t>
      </w:r>
      <w:r w:rsidRPr="009E7F1E">
        <w:rPr>
          <w:rFonts w:eastAsia="Times New Roman" w:cs="Tahoma"/>
          <w:sz w:val="24"/>
          <w:szCs w:val="24"/>
          <w:lang w:eastAsia="tr-TR"/>
        </w:rPr>
        <w:br/>
        <w:t>Bu kanunda gösterilen yetkili mercilerin ve denetim görevlilerinin istedikleri bilgi ve belgeleri vermeyen ya da denetim görevlilerinin görevlerini yapmalarına engel olan gerçek kişilerle tüzel kişilerin görevli ve ilgilileri hakkında bir yıldan üç yıla kadar hapis ve iki milyar liradan az olmamak üzere ağır para cezası uygulanır.</w:t>
      </w:r>
      <w:r w:rsidRPr="009E7F1E">
        <w:rPr>
          <w:rFonts w:eastAsia="Times New Roman" w:cs="Tahoma"/>
          <w:sz w:val="24"/>
          <w:szCs w:val="24"/>
          <w:lang w:eastAsia="tr-TR"/>
        </w:rPr>
        <w:br/>
      </w:r>
      <w:proofErr w:type="gramStart"/>
      <w:r w:rsidRPr="009E7F1E">
        <w:rPr>
          <w:rFonts w:eastAsia="Times New Roman" w:cs="Tahoma"/>
          <w:sz w:val="24"/>
          <w:szCs w:val="24"/>
          <w:lang w:eastAsia="tr-TR"/>
        </w:rPr>
        <w:t xml:space="preserve">Bu kanuna tabi gerçek ve tüzel kişilerin bu kanunda gösterilen merciler ile denetim görevlilerine, mahkemelere ve diğer resmi dairelere hitaben düzenledikleri veya yayımladıkları belgelerde yapılan </w:t>
      </w:r>
      <w:r w:rsidRPr="009E7F1E">
        <w:rPr>
          <w:rFonts w:eastAsia="Times New Roman" w:cs="Tahoma"/>
          <w:sz w:val="24"/>
          <w:szCs w:val="24"/>
          <w:lang w:eastAsia="tr-TR"/>
        </w:rPr>
        <w:lastRenderedPageBreak/>
        <w:t>gerçeğe aykırı beyanlarından dolayı bunları veya bunların düzenlenmesine esas olan her türlü belgeleri imzalayanlar hakkında, görev ve ilgilerine ve fiile katılma derecelerine göre bir yıldan üç yıla kadar hapis ve altı milyar liradan az olmamak üzere ağır para cezası uygulanır.</w:t>
      </w:r>
      <w:proofErr w:type="gramEnd"/>
      <w:r w:rsidRPr="009E7F1E">
        <w:rPr>
          <w:rFonts w:eastAsia="Times New Roman" w:cs="Tahoma"/>
          <w:sz w:val="24"/>
          <w:szCs w:val="24"/>
          <w:lang w:eastAsia="tr-TR"/>
        </w:rPr>
        <w:br/>
        <w:t xml:space="preserve">Bu kanuna tabi kuruluşların itibarını kırabilecek veya servetine zarar verebilecek bir hususa kasten sebep olan ya da bu yolda asılsız haber yayanlar için bir yıldan üç yıla kadar hapis ve iki milyar liradan az olmamak üzere ağır para cezasına hükmolunur. </w:t>
      </w:r>
      <w:proofErr w:type="gramStart"/>
      <w:r w:rsidRPr="009E7F1E">
        <w:rPr>
          <w:rFonts w:eastAsia="Times New Roman" w:cs="Tahoma"/>
          <w:sz w:val="24"/>
          <w:szCs w:val="24"/>
          <w:lang w:eastAsia="tr-TR"/>
        </w:rPr>
        <w:t xml:space="preserve">Bu fiilin 15.7.1950 tarih ve 5680 sayılı Basın Kanununda yazılı ya da radyo, televizyon, video, internet, kablolu yayın veya elektronik bilgi iletişim araçları ve benzer yayın araçlarından biri ile işlenmesi halinde bir yıldan üç yıla kadar hapis ve sekiz milyar liradan az olmamak üzere ağır para cezasına hükmolunur. </w:t>
      </w:r>
      <w:proofErr w:type="gramEnd"/>
      <w:r w:rsidRPr="009E7F1E">
        <w:rPr>
          <w:rFonts w:eastAsia="Times New Roman" w:cs="Tahoma"/>
          <w:sz w:val="24"/>
          <w:szCs w:val="24"/>
          <w:lang w:eastAsia="tr-TR"/>
        </w:rPr>
        <w:t xml:space="preserve">İsimleri belirtilmese dahi bu kanuna tabi kuruluşların güvenilirliği konusunda kamuoyunda </w:t>
      </w:r>
      <w:proofErr w:type="spellStart"/>
      <w:r w:rsidRPr="009E7F1E">
        <w:rPr>
          <w:rFonts w:eastAsia="Times New Roman" w:cs="Tahoma"/>
          <w:sz w:val="24"/>
          <w:szCs w:val="24"/>
          <w:lang w:eastAsia="tr-TR"/>
        </w:rPr>
        <w:t>tereddüte</w:t>
      </w:r>
      <w:proofErr w:type="spellEnd"/>
      <w:r w:rsidRPr="009E7F1E">
        <w:rPr>
          <w:rFonts w:eastAsia="Times New Roman" w:cs="Tahoma"/>
          <w:sz w:val="24"/>
          <w:szCs w:val="24"/>
          <w:lang w:eastAsia="tr-TR"/>
        </w:rPr>
        <w:t xml:space="preserve"> yol açarak bu kuruluşların mali bünyelerinin olumsuz etkilenmesine neden olabilecek nitelikte asılsız haberleri yukarıda belirtilen araçlarla yayınlayanlara sekiz milyar liradan az olmamak üzere ağır para cezası uygulanır.</w:t>
      </w:r>
      <w:r w:rsidRPr="009E7F1E">
        <w:rPr>
          <w:rFonts w:eastAsia="Times New Roman" w:cs="Tahoma"/>
          <w:sz w:val="24"/>
          <w:szCs w:val="24"/>
          <w:lang w:eastAsia="tr-TR"/>
        </w:rPr>
        <w:br/>
        <w:t>Bu kanunun uygulanmasında ve uygulanmasının denetiminde görev alanlar, görevleri sırasında bu kanun kapsamında faaliyet gösteren gerçek ve tüzel kişiler, bunların iştirakleri ve kuruluşları ile katılımcıya ait öğrendikleri sırları, bu kanuna ve özel kanunlarına göre yetkili olanlardan başkasına açıklayamazlar ve kendi yararlarına kullanamazlar. Bu yükümlülük bu kişilerin görevden ayrılmalarından sonra da devam eder. Bu yükümlülüğe uymayan kimseler için iki yıldan dört yıla kadar hapis ve dört milyar liradan az olmamak üzere ağır para cezasına hükmolunur.</w:t>
      </w:r>
      <w:r w:rsidRPr="009E7F1E">
        <w:rPr>
          <w:rFonts w:eastAsia="Times New Roman" w:cs="Tahoma"/>
          <w:sz w:val="24"/>
          <w:szCs w:val="24"/>
          <w:lang w:eastAsia="tr-TR"/>
        </w:rPr>
        <w:br/>
        <w:t>Bu kanuna tabi kuruluşların mensupları ve diğer görevlileri, sıfat ve görevleri dolayısıyla bu kanuna tabi kuruluşlara veya emeklilik sözleşmesi ile ilgili kişilere ait öğrendikleri sırları bu konuda kanunen açıkça yetkili kılınan mercilerden başkasına açıklayamazlar. Bu yükümlülük görevden ayrılmalarından sonra da devam eder. Bu madde hükmüne aykırı davrandığı tespit edilen kişiler için bir yıldan üç yıla kadar hapis ve iki milyar liradan az olmamak üzere ağır para cezasına hükmolunur.</w:t>
      </w:r>
      <w:r w:rsidRPr="009E7F1E">
        <w:rPr>
          <w:rFonts w:eastAsia="Times New Roman" w:cs="Tahoma"/>
          <w:sz w:val="24"/>
          <w:szCs w:val="24"/>
          <w:lang w:eastAsia="tr-TR"/>
        </w:rPr>
        <w:br/>
        <w:t xml:space="preserve">Bu maddenin sekizinci ve dokuzuncu fıkralarında yazılı kişiler, öğrendikleri sırları kendileri ya da başkaları için yarar sağlamak amacıyla açıklarlarsa, üç yıldan beş yıla kadar hapis cezasına ve altı milyar liradan az olmamak üzere ağır para cezasına </w:t>
      </w:r>
      <w:proofErr w:type="gramStart"/>
      <w:r w:rsidRPr="009E7F1E">
        <w:rPr>
          <w:rFonts w:eastAsia="Times New Roman" w:cs="Tahoma"/>
          <w:sz w:val="24"/>
          <w:szCs w:val="24"/>
          <w:lang w:eastAsia="tr-TR"/>
        </w:rPr>
        <w:t>mahkum</w:t>
      </w:r>
      <w:proofErr w:type="gramEnd"/>
      <w:r w:rsidRPr="009E7F1E">
        <w:rPr>
          <w:rFonts w:eastAsia="Times New Roman" w:cs="Tahoma"/>
          <w:sz w:val="24"/>
          <w:szCs w:val="24"/>
          <w:lang w:eastAsia="tr-TR"/>
        </w:rPr>
        <w:t xml:space="preserve"> edilir ve fiilin önemine göre ilgili kuruluşlarda görev yapmaları geçici veya sürekli olarak yasaklanır.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Kovuşturma Usulü</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24-</w:t>
      </w:r>
      <w:r w:rsidRPr="009E7F1E">
        <w:rPr>
          <w:rFonts w:eastAsia="Times New Roman" w:cs="Tahoma"/>
          <w:sz w:val="24"/>
          <w:szCs w:val="24"/>
          <w:lang w:eastAsia="tr-TR"/>
        </w:rPr>
        <w:t xml:space="preserve"> Bu kanunda belirtilen adli cezalara ilişkin suçlardan dolayı kovuşturma yapılması, konularına göre Müsteşarlık veya Kurul tarafından Cumhuriyet Başsavcılığına yazılı başvuruda bulunulmasına bağlıdır. Bu başvuru ile Müsteşarlık veya Kurul aynı zamanda müdahil sıfatını kazanır. Cumhuriyet </w:t>
      </w:r>
      <w:r w:rsidRPr="009E7F1E">
        <w:rPr>
          <w:rFonts w:eastAsia="Times New Roman" w:cs="Tahoma"/>
          <w:sz w:val="24"/>
          <w:szCs w:val="24"/>
          <w:lang w:eastAsia="tr-TR"/>
        </w:rPr>
        <w:lastRenderedPageBreak/>
        <w:t xml:space="preserve">Savcıları kovuşturmaya yer olmadığına karar verirlerse, Müsteşarlık veya Kurul, 4.4.1929 tarih ve 1412 sayılı Ceza Muhakemeleri Usulü Kanununa göre kendisine tebliğ edilecek bu kararlara karşı, itiraza </w:t>
      </w:r>
      <w:proofErr w:type="gramStart"/>
      <w:r w:rsidRPr="009E7F1E">
        <w:rPr>
          <w:rFonts w:eastAsia="Times New Roman" w:cs="Tahoma"/>
          <w:sz w:val="24"/>
          <w:szCs w:val="24"/>
          <w:lang w:eastAsia="tr-TR"/>
        </w:rPr>
        <w:t>yetkilidir.Bu</w:t>
      </w:r>
      <w:proofErr w:type="gramEnd"/>
      <w:r w:rsidRPr="009E7F1E">
        <w:rPr>
          <w:rFonts w:eastAsia="Times New Roman" w:cs="Tahoma"/>
          <w:sz w:val="24"/>
          <w:szCs w:val="24"/>
          <w:lang w:eastAsia="tr-TR"/>
        </w:rPr>
        <w:t xml:space="preserve"> maddeye göre açılacak davalar ilgili kuruluşun merkezinin bulunduğu yerdeki Asliye Ceza Mahkemelerinde 8.6.1936 tarih ve 3005 sayılı </w:t>
      </w:r>
      <w:proofErr w:type="spellStart"/>
      <w:r w:rsidRPr="009E7F1E">
        <w:rPr>
          <w:rFonts w:eastAsia="Times New Roman" w:cs="Tahoma"/>
          <w:sz w:val="24"/>
          <w:szCs w:val="24"/>
          <w:lang w:eastAsia="tr-TR"/>
        </w:rPr>
        <w:t>Meşhud</w:t>
      </w:r>
      <w:proofErr w:type="spellEnd"/>
      <w:r w:rsidRPr="009E7F1E">
        <w:rPr>
          <w:rFonts w:eastAsia="Times New Roman" w:cs="Tahoma"/>
          <w:sz w:val="24"/>
          <w:szCs w:val="24"/>
          <w:lang w:eastAsia="tr-TR"/>
        </w:rPr>
        <w:t xml:space="preserve"> Suçların Muhakeme Usulü Kanunu hükümlerine göre görülür. Bu yerde birden fazla Asliye Ceza Mahkemesi bulunduğu takdirde bu davalara iki numaralı Asliye Ceza Mahkemelerinde bakılır.</w:t>
      </w:r>
      <w:r w:rsidRPr="009E7F1E">
        <w:rPr>
          <w:rFonts w:eastAsia="Times New Roman" w:cs="Tahoma"/>
          <w:sz w:val="24"/>
          <w:szCs w:val="24"/>
          <w:lang w:eastAsia="tr-TR"/>
        </w:rPr>
        <w:br/>
      </w:r>
      <w:r w:rsidRPr="009E7F1E">
        <w:rPr>
          <w:rFonts w:eastAsia="Times New Roman" w:cs="Tahoma"/>
          <w:b/>
          <w:sz w:val="24"/>
          <w:szCs w:val="24"/>
          <w:lang w:eastAsia="tr-TR"/>
        </w:rPr>
        <w:br/>
      </w:r>
      <w:r w:rsidRPr="009E7F1E">
        <w:rPr>
          <w:rFonts w:eastAsia="Times New Roman" w:cs="Tahoma"/>
          <w:b/>
          <w:color w:val="8F000A"/>
          <w:sz w:val="24"/>
          <w:szCs w:val="24"/>
          <w:lang w:eastAsia="tr-TR"/>
        </w:rPr>
        <w:t>Genel Hükümlerin Saklılığı</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25-</w:t>
      </w:r>
      <w:r w:rsidRPr="009E7F1E">
        <w:rPr>
          <w:rFonts w:eastAsia="Times New Roman" w:cs="Tahoma"/>
          <w:sz w:val="24"/>
          <w:szCs w:val="24"/>
          <w:lang w:eastAsia="tr-TR"/>
        </w:rPr>
        <w:t xml:space="preserve"> Bu kanuna göre suç teşkil eden hareket ve fiiller başka kanunlara göre de cezayı gerektirdiği takdirde failleri hakkında en ağır cezayı gerektiren kanun maddesi uygulanır.</w:t>
      </w:r>
    </w:p>
    <w:p w:rsidR="009E7F1E" w:rsidRPr="009E7F1E" w:rsidRDefault="009E7F1E" w:rsidP="009E7F1E">
      <w:pPr>
        <w:spacing w:before="100" w:beforeAutospacing="1" w:after="0" w:line="360" w:lineRule="auto"/>
        <w:ind w:left="-567" w:right="-567"/>
        <w:jc w:val="center"/>
        <w:rPr>
          <w:rFonts w:eastAsia="Times New Roman" w:cs="Tahoma"/>
          <w:b/>
          <w:color w:val="8F000A"/>
          <w:sz w:val="24"/>
          <w:szCs w:val="24"/>
          <w:lang w:eastAsia="tr-TR"/>
        </w:rPr>
      </w:pPr>
      <w:r w:rsidRPr="009E7F1E">
        <w:rPr>
          <w:rFonts w:eastAsia="Times New Roman" w:cs="Tahoma"/>
          <w:b/>
          <w:sz w:val="24"/>
          <w:szCs w:val="24"/>
          <w:lang w:eastAsia="tr-TR"/>
        </w:rPr>
        <w:br/>
      </w:r>
      <w:r w:rsidRPr="009E7F1E">
        <w:rPr>
          <w:rFonts w:eastAsia="Times New Roman" w:cs="Tahoma"/>
          <w:b/>
          <w:color w:val="8F000A"/>
          <w:sz w:val="24"/>
          <w:szCs w:val="24"/>
          <w:lang w:eastAsia="tr-TR"/>
        </w:rPr>
        <w:t>SEKİZİNCİ BÖLÜM</w:t>
      </w:r>
    </w:p>
    <w:p w:rsidR="009E7F1E" w:rsidRPr="009E7F1E" w:rsidRDefault="009E7F1E" w:rsidP="009E7F1E">
      <w:pPr>
        <w:spacing w:before="100" w:beforeAutospacing="1" w:after="0" w:line="360" w:lineRule="auto"/>
        <w:ind w:left="-567" w:right="-567"/>
        <w:jc w:val="center"/>
        <w:rPr>
          <w:rFonts w:eastAsia="Times New Roman" w:cs="Tahoma"/>
          <w:color w:val="8F000A"/>
          <w:sz w:val="24"/>
          <w:szCs w:val="24"/>
          <w:lang w:eastAsia="tr-TR"/>
        </w:rPr>
      </w:pPr>
      <w:r w:rsidRPr="009E7F1E">
        <w:rPr>
          <w:rFonts w:eastAsia="Times New Roman" w:cs="Tahoma"/>
          <w:b/>
          <w:color w:val="8F000A"/>
          <w:sz w:val="24"/>
          <w:szCs w:val="24"/>
          <w:lang w:eastAsia="tr-TR"/>
        </w:rPr>
        <w:t>Diğer Hükümler</w:t>
      </w:r>
    </w:p>
    <w:p w:rsidR="009E7F1E" w:rsidRPr="009E7F1E" w:rsidRDefault="009E7F1E" w:rsidP="009E7F1E">
      <w:pPr>
        <w:spacing w:before="100" w:beforeAutospacing="1" w:after="0" w:line="360" w:lineRule="auto"/>
        <w:ind w:left="-567" w:right="-567"/>
        <w:rPr>
          <w:rFonts w:eastAsia="Times New Roman" w:cs="Tahoma"/>
          <w:b/>
          <w:sz w:val="24"/>
          <w:szCs w:val="24"/>
          <w:lang w:eastAsia="tr-TR"/>
        </w:rPr>
      </w:pPr>
      <w:r w:rsidRPr="009E7F1E">
        <w:rPr>
          <w:rFonts w:eastAsia="Times New Roman" w:cs="Tahoma"/>
          <w:b/>
          <w:bCs/>
          <w:color w:val="8F000A"/>
          <w:sz w:val="24"/>
          <w:szCs w:val="24"/>
          <w:lang w:eastAsia="tr-TR"/>
        </w:rPr>
        <w:t>Yönetmelikler</w:t>
      </w:r>
      <w:r w:rsidRPr="009E7F1E">
        <w:rPr>
          <w:rFonts w:eastAsia="Times New Roman" w:cs="Tahoma"/>
          <w:color w:val="8F000A"/>
          <w:sz w:val="24"/>
          <w:szCs w:val="24"/>
          <w:lang w:eastAsia="tr-TR"/>
        </w:rPr>
        <w:br/>
      </w:r>
      <w:r w:rsidRPr="009E7F1E">
        <w:rPr>
          <w:rFonts w:eastAsia="Times New Roman" w:cs="Tahoma"/>
          <w:b/>
          <w:sz w:val="24"/>
          <w:szCs w:val="24"/>
          <w:lang w:eastAsia="tr-TR"/>
        </w:rPr>
        <w:t>Madde 26-</w:t>
      </w:r>
      <w:r w:rsidRPr="009E7F1E">
        <w:rPr>
          <w:rFonts w:eastAsia="Times New Roman" w:cs="Tahoma"/>
          <w:sz w:val="24"/>
          <w:szCs w:val="24"/>
          <w:lang w:eastAsia="tr-TR"/>
        </w:rPr>
        <w:t xml:space="preserve"> Bu kanunda, Bakanlığın, Müsteşarlığın ve Kurulun belirlemeye yetkili kılındığı hususlar yönetmeliklerle düzenlenir. Bu kanun kapsamında çıkarılacak yönetmelikler, kanunun yayımı tarihinden itibaren en geç altı ay içerisinde çıkarılır.</w:t>
      </w:r>
      <w:r w:rsidRPr="009E7F1E">
        <w:rPr>
          <w:rFonts w:eastAsia="Times New Roman" w:cs="Tahoma"/>
          <w:sz w:val="24"/>
          <w:szCs w:val="24"/>
          <w:lang w:eastAsia="tr-TR"/>
        </w:rPr>
        <w:br/>
      </w:r>
      <w:r w:rsidRPr="009E7F1E">
        <w:rPr>
          <w:rFonts w:eastAsia="Times New Roman" w:cs="Tahoma"/>
          <w:b/>
          <w:sz w:val="24"/>
          <w:szCs w:val="24"/>
          <w:lang w:eastAsia="tr-TR"/>
        </w:rPr>
        <w:t>Geçici Madde 1-</w:t>
      </w:r>
      <w:r w:rsidRPr="009E7F1E">
        <w:rPr>
          <w:rFonts w:eastAsia="Times New Roman" w:cs="Tahoma"/>
          <w:sz w:val="24"/>
          <w:szCs w:val="24"/>
          <w:lang w:eastAsia="tr-TR"/>
        </w:rPr>
        <w:t xml:space="preserve"> Bu kanunda belirtilen, yönetmelik ve tebliğler yürürlüğe girinceye kadar, yürürlükteki mevzuatın bu kanuna aykırı olmayan hükümleri uygulanır.</w:t>
      </w:r>
      <w:r w:rsidRPr="009E7F1E">
        <w:rPr>
          <w:rFonts w:eastAsia="Times New Roman" w:cs="Tahoma"/>
          <w:sz w:val="24"/>
          <w:szCs w:val="24"/>
          <w:lang w:eastAsia="tr-TR"/>
        </w:rPr>
        <w:br/>
        <w:t xml:space="preserve">Bu kanunun yayımı tarihinden önce, hayat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faaliyet gösteren ve yeni poliçe akdetme yetkisi olan sigorta şirketleri, bu kanunun yürürlük tarihinden itibaren beş yıl içerisinde başvurmak ve kanunun 8 inci maddesinde öngörülen şartları yerine getirmekle emeklilik şirketine dönüşürler. Söz konusu şirketlere emeklilik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ruhsat verilebilmesi için, bu kanunun 9 uncu maddesinde öngörülen şartların yerine getirilmesi ve emeklilik branşı dışında kalan branşlara ilişkin yasal yükümlülüklerin tamamını karşılayacak yeterli teminatın gösterilmiş olması gerekir. Ayrıca, bu şirketlerin hastalık sigortası </w:t>
      </w:r>
      <w:proofErr w:type="gramStart"/>
      <w:r w:rsidRPr="009E7F1E">
        <w:rPr>
          <w:rFonts w:eastAsia="Times New Roman" w:cs="Tahoma"/>
          <w:sz w:val="24"/>
          <w:szCs w:val="24"/>
          <w:lang w:eastAsia="tr-TR"/>
        </w:rPr>
        <w:t>portföyünün</w:t>
      </w:r>
      <w:proofErr w:type="gramEnd"/>
      <w:r w:rsidRPr="009E7F1E">
        <w:rPr>
          <w:rFonts w:eastAsia="Times New Roman" w:cs="Tahoma"/>
          <w:sz w:val="24"/>
          <w:szCs w:val="24"/>
          <w:lang w:eastAsia="tr-TR"/>
        </w:rPr>
        <w:t xml:space="preserve">, sigortalıların tüm hak ve yükümlülüklerinin korunarak, emeklilik ruhsatının verildiği tarihten itibaren iki yıl içerisinde devredilmesi şarttır. Hayat sigorta </w:t>
      </w:r>
      <w:proofErr w:type="gramStart"/>
      <w:r w:rsidRPr="009E7F1E">
        <w:rPr>
          <w:rFonts w:eastAsia="Times New Roman" w:cs="Tahoma"/>
          <w:sz w:val="24"/>
          <w:szCs w:val="24"/>
          <w:lang w:eastAsia="tr-TR"/>
        </w:rPr>
        <w:t>şirketlerinin ?sigorta</w:t>
      </w:r>
      <w:proofErr w:type="gramEnd"/>
      <w:r w:rsidRPr="009E7F1E">
        <w:rPr>
          <w:rFonts w:eastAsia="Times New Roman" w:cs="Tahoma"/>
          <w:sz w:val="24"/>
          <w:szCs w:val="24"/>
          <w:lang w:eastAsia="tr-TR"/>
        </w:rPr>
        <w:t xml:space="preserve"> şirketi? </w:t>
      </w:r>
      <w:proofErr w:type="gramStart"/>
      <w:r w:rsidRPr="009E7F1E">
        <w:rPr>
          <w:rFonts w:eastAsia="Times New Roman" w:cs="Tahoma"/>
          <w:sz w:val="24"/>
          <w:szCs w:val="24"/>
          <w:lang w:eastAsia="tr-TR"/>
        </w:rPr>
        <w:t>statüsünden ?emeklilik</w:t>
      </w:r>
      <w:proofErr w:type="gramEnd"/>
      <w:r w:rsidRPr="009E7F1E">
        <w:rPr>
          <w:rFonts w:eastAsia="Times New Roman" w:cs="Tahoma"/>
          <w:sz w:val="24"/>
          <w:szCs w:val="24"/>
          <w:lang w:eastAsia="tr-TR"/>
        </w:rPr>
        <w:t xml:space="preserve"> şirketi? statüsüne geçişine, bu şirketlere faaliyet ruhsatı verilmesinde aranılacak şartlara, </w:t>
      </w:r>
      <w:proofErr w:type="gramStart"/>
      <w:r w:rsidRPr="009E7F1E">
        <w:rPr>
          <w:rFonts w:eastAsia="Times New Roman" w:cs="Tahoma"/>
          <w:sz w:val="24"/>
          <w:szCs w:val="24"/>
          <w:lang w:eastAsia="tr-TR"/>
        </w:rPr>
        <w:t>portföy</w:t>
      </w:r>
      <w:proofErr w:type="gramEnd"/>
      <w:r w:rsidRPr="009E7F1E">
        <w:rPr>
          <w:rFonts w:eastAsia="Times New Roman" w:cs="Tahoma"/>
          <w:sz w:val="24"/>
          <w:szCs w:val="24"/>
          <w:lang w:eastAsia="tr-TR"/>
        </w:rPr>
        <w:t xml:space="preserve"> devri yükümlülüklerine ve diğer hususlara ilişkin esas ve usuller Müsteşarlıkça belirlenir.</w:t>
      </w:r>
      <w:r w:rsidRPr="009E7F1E">
        <w:rPr>
          <w:rFonts w:eastAsia="Times New Roman" w:cs="Tahoma"/>
          <w:sz w:val="24"/>
          <w:szCs w:val="24"/>
          <w:lang w:eastAsia="tr-TR"/>
        </w:rPr>
        <w:br/>
        <w:t xml:space="preserve">Bu maddenin ikinci fıkrası kapsamında emeklilik şirketine dönüşen şirketler ile hayat </w:t>
      </w:r>
      <w:proofErr w:type="gramStart"/>
      <w:r w:rsidRPr="009E7F1E">
        <w:rPr>
          <w:rFonts w:eastAsia="Times New Roman" w:cs="Tahoma"/>
          <w:sz w:val="24"/>
          <w:szCs w:val="24"/>
          <w:lang w:eastAsia="tr-TR"/>
        </w:rPr>
        <w:t>branşında</w:t>
      </w:r>
      <w:proofErr w:type="gramEnd"/>
      <w:r w:rsidRPr="009E7F1E">
        <w:rPr>
          <w:rFonts w:eastAsia="Times New Roman" w:cs="Tahoma"/>
          <w:sz w:val="24"/>
          <w:szCs w:val="24"/>
          <w:lang w:eastAsia="tr-TR"/>
        </w:rPr>
        <w:t xml:space="preserve"> faaliyet </w:t>
      </w:r>
      <w:r w:rsidRPr="009E7F1E">
        <w:rPr>
          <w:rFonts w:eastAsia="Times New Roman" w:cs="Tahoma"/>
          <w:sz w:val="24"/>
          <w:szCs w:val="24"/>
          <w:lang w:eastAsia="tr-TR"/>
        </w:rPr>
        <w:lastRenderedPageBreak/>
        <w:t>gösteren ve yeni poliçe akdetme yetkisi olan sigorta şirketlerinden kurulacak emeklilik şirketine asgari yüzde on payla kurucu ortak olanlar, mevcut birikimli hayat sigortalılarının talep etmeleri ve sigortalıların bu kanunda öngörülen şartları haiz olmaları halinde, Müsteşarlıkça belirlenecek esas ve usullere göre, sigortalılarının birikimlerini tüm hak ve yükümlülükleri ile birlikte bireysel emeklilik sistemine aktarırlar. Söz konusu birikimlerin aktarımı, aktarım işleminin bu kanunun yürürlük tarihinden itibaren beş yıl içerisinde gerçekleştirilmesi şartıyla, her türlü vergi, resim ve harçtan müstesna olup, intibak ettirilen ve emeklilik sözleşmesi imzalamış katılımcılardan sisteme giriş aidatı alınmaz ve masraf kesintileri yapılmaz.</w:t>
      </w:r>
      <w:r w:rsidRPr="009E7F1E">
        <w:rPr>
          <w:rFonts w:eastAsia="Times New Roman" w:cs="Tahoma"/>
          <w:sz w:val="24"/>
          <w:szCs w:val="24"/>
          <w:lang w:eastAsia="tr-TR"/>
        </w:rPr>
        <w:br/>
        <w:t>Bu kanunun yayımı tarihinden önce 7397 sayılı Kanuna göre tasdik edilmiş hayat sigortası tarifeleri ile bunlara ilişkin tablo, ilan, reklam ve broşürlerde bu kanunun 10 uncu maddesinde öngörülen kavramların yer alması halinde, söz konusu ifadelerin bu kanunun yayımı tarihinden itibaren bir yıl içerisinde değiştirilmesi zorunludur. Gerek görüldüğü takdirde bu süre Müsteşarlıkça bir yıldan fazla olmamak üzere artırılabilir. Söz konusu değişikliklerin yapılmaması halinde, bu tarifelere istinaden yeni sözleşme akdedilemez ve bunlara ilişkin tablo, ilan, reklam ve broşürler kullanılamaz.</w:t>
      </w:r>
      <w:r w:rsidRPr="009E7F1E">
        <w:rPr>
          <w:rFonts w:eastAsia="Times New Roman" w:cs="Tahoma"/>
          <w:sz w:val="24"/>
          <w:szCs w:val="24"/>
          <w:lang w:eastAsia="tr-TR"/>
        </w:rPr>
        <w:br/>
      </w:r>
      <w:proofErr w:type="gramStart"/>
      <w:r w:rsidRPr="009E7F1E">
        <w:rPr>
          <w:rFonts w:eastAsia="Times New Roman" w:cs="Tahoma"/>
          <w:sz w:val="24"/>
          <w:szCs w:val="24"/>
          <w:lang w:eastAsia="tr-TR"/>
        </w:rPr>
        <w:t xml:space="preserve">Yetkili organlarınca karar alınması kaydıyla, üyelerine veya çalışanlarına emekliliğe yönelik taahhütte bulunan dernek, vakıf, sandık, tüzel kişiliği haiz meslek kuruluşu veya sair ticaret şirketindeki emekliliğe yönelik birikimler ve taahhütlere ilişkin tutarlar kısmen veya tamamen bu fıkranın yürürlüğe girmesinden itibaren beş yıl içinde yapılmak kaydıyla ve Müsteşarlıkça belirlenecek esaslar çerçevesinde bireysel emeklilik sistemine veya yıllık gelir sigortalarına aktarılabilir. </w:t>
      </w:r>
      <w:proofErr w:type="gramEnd"/>
      <w:r w:rsidRPr="009E7F1E">
        <w:rPr>
          <w:rFonts w:eastAsia="Times New Roman" w:cs="Tahoma"/>
          <w:sz w:val="24"/>
          <w:szCs w:val="24"/>
          <w:lang w:eastAsia="tr-TR"/>
        </w:rPr>
        <w:t xml:space="preserve">Birikimlerin veya taahhütlere ilişkin tutarların ödenmesine yönelik gayrimenkul satışları </w:t>
      </w:r>
      <w:proofErr w:type="gramStart"/>
      <w:r w:rsidRPr="009E7F1E">
        <w:rPr>
          <w:rFonts w:eastAsia="Times New Roman" w:cs="Tahoma"/>
          <w:sz w:val="24"/>
          <w:szCs w:val="24"/>
          <w:lang w:eastAsia="tr-TR"/>
        </w:rPr>
        <w:t>dahil</w:t>
      </w:r>
      <w:proofErr w:type="gramEnd"/>
      <w:r w:rsidRPr="009E7F1E">
        <w:rPr>
          <w:rFonts w:eastAsia="Times New Roman" w:cs="Tahoma"/>
          <w:sz w:val="24"/>
          <w:szCs w:val="24"/>
          <w:lang w:eastAsia="tr-TR"/>
        </w:rPr>
        <w:t xml:space="preserve"> olmak üzere aktarımlarla ilgili işlemler, her türlü vergi, resim ve harçtan muaftır. Bu muafiyet, doğabilecek gelir vergisi yükümlülüğünü de kapsar. Bu fıkra kapsamında yıllık gelir sigortalarına intibak ettirilenlerden veya emeklilik sözleşmesi akdetmiş olan katılımcılardan giriş aidatı alınmaz ve aktarılan tutar üzerinden herhangi bir kesinti yapılmaz. </w:t>
      </w:r>
    </w:p>
    <w:p w:rsidR="009E7F1E" w:rsidRPr="009E7F1E" w:rsidRDefault="009E7F1E" w:rsidP="009E7F1E">
      <w:pPr>
        <w:tabs>
          <w:tab w:val="left" w:pos="567"/>
        </w:tabs>
        <w:spacing w:after="0" w:line="360" w:lineRule="auto"/>
        <w:ind w:left="-567" w:right="-567"/>
        <w:jc w:val="both"/>
        <w:rPr>
          <w:rFonts w:eastAsia="Times New Roman" w:cs="Tahoma"/>
          <w:sz w:val="24"/>
          <w:szCs w:val="24"/>
          <w:lang w:eastAsia="tr-TR"/>
        </w:rPr>
      </w:pPr>
      <w:r w:rsidRPr="009E7F1E">
        <w:rPr>
          <w:rFonts w:eastAsia="Times New Roman" w:cs="Tahoma"/>
          <w:sz w:val="24"/>
          <w:szCs w:val="24"/>
          <w:lang w:eastAsia="tr-TR"/>
        </w:rPr>
        <w:t xml:space="preserve">Üyelerine veya çalışanlarına emekliliğe yönelik taahhütte bulunan dernek, vakıf, sandık, tüzel kişiliği haiz meslek kuruluşu veya sair ticaret şirketinin emekliliğe yönelik faaliyetlerinin </w:t>
      </w:r>
      <w:proofErr w:type="spellStart"/>
      <w:r w:rsidRPr="009E7F1E">
        <w:rPr>
          <w:rFonts w:eastAsia="Times New Roman" w:cs="Tahoma"/>
          <w:sz w:val="24"/>
          <w:szCs w:val="24"/>
          <w:lang w:eastAsia="tr-TR"/>
        </w:rPr>
        <w:t>aktüeryal</w:t>
      </w:r>
      <w:proofErr w:type="spellEnd"/>
      <w:r w:rsidRPr="009E7F1E">
        <w:rPr>
          <w:rFonts w:eastAsia="Times New Roman" w:cs="Tahoma"/>
          <w:sz w:val="24"/>
          <w:szCs w:val="24"/>
          <w:lang w:eastAsia="tr-TR"/>
        </w:rPr>
        <w:t xml:space="preserve"> denetimini Müsteşarlık yapar.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Yürürlük</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27-</w:t>
      </w:r>
      <w:r w:rsidRPr="009E7F1E">
        <w:rPr>
          <w:rFonts w:eastAsia="Times New Roman" w:cs="Tahoma"/>
          <w:sz w:val="24"/>
          <w:szCs w:val="24"/>
          <w:lang w:eastAsia="tr-TR"/>
        </w:rPr>
        <w:t xml:space="preserve"> Bu kanun yayımı tarihinden altı ay sonra yürürlüğe girer.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r w:rsidRPr="009E7F1E">
        <w:rPr>
          <w:rFonts w:eastAsia="Times New Roman" w:cs="Tahoma"/>
          <w:b/>
          <w:color w:val="8F000A"/>
          <w:sz w:val="24"/>
          <w:szCs w:val="24"/>
          <w:lang w:eastAsia="tr-TR"/>
        </w:rPr>
        <w:t>Yürütme</w:t>
      </w:r>
      <w:r w:rsidRPr="009E7F1E">
        <w:rPr>
          <w:rFonts w:eastAsia="Times New Roman" w:cs="Tahoma"/>
          <w:b/>
          <w:color w:val="8F000A"/>
          <w:sz w:val="24"/>
          <w:szCs w:val="24"/>
          <w:lang w:eastAsia="tr-TR"/>
        </w:rPr>
        <w:br/>
      </w:r>
      <w:r w:rsidRPr="009E7F1E">
        <w:rPr>
          <w:rFonts w:eastAsia="Times New Roman" w:cs="Tahoma"/>
          <w:b/>
          <w:sz w:val="24"/>
          <w:szCs w:val="24"/>
          <w:lang w:eastAsia="tr-TR"/>
        </w:rPr>
        <w:t>Madde 28-</w:t>
      </w:r>
      <w:r w:rsidRPr="009E7F1E">
        <w:rPr>
          <w:rFonts w:eastAsia="Times New Roman" w:cs="Tahoma"/>
          <w:sz w:val="24"/>
          <w:szCs w:val="24"/>
          <w:lang w:eastAsia="tr-TR"/>
        </w:rPr>
        <w:t xml:space="preserve"> Bu kanun hükümlerini Bakanlar Kurulu yürütür.</w:t>
      </w:r>
    </w:p>
    <w:p w:rsidR="009E7F1E" w:rsidRPr="009E7F1E" w:rsidRDefault="009E7F1E" w:rsidP="009E7F1E">
      <w:pPr>
        <w:spacing w:before="100" w:beforeAutospacing="1" w:after="0" w:line="360" w:lineRule="auto"/>
        <w:ind w:left="-567" w:right="-567"/>
        <w:rPr>
          <w:rFonts w:eastAsia="Times New Roman" w:cs="Tahoma"/>
          <w:sz w:val="24"/>
          <w:szCs w:val="24"/>
          <w:lang w:eastAsia="tr-TR"/>
        </w:rPr>
      </w:pPr>
    </w:p>
    <w:p w:rsidR="009E7F1E" w:rsidRPr="009E7F1E" w:rsidRDefault="009E7F1E" w:rsidP="009E7F1E">
      <w:pPr>
        <w:spacing w:before="100" w:beforeAutospacing="1" w:after="100" w:afterAutospacing="1" w:line="360" w:lineRule="auto"/>
        <w:ind w:left="-567" w:right="-567"/>
        <w:jc w:val="center"/>
        <w:rPr>
          <w:rFonts w:eastAsia="Times New Roman" w:cs="Times New Roman"/>
          <w:sz w:val="24"/>
          <w:szCs w:val="24"/>
          <w:lang w:eastAsia="tr-TR"/>
        </w:rPr>
      </w:pPr>
      <w:r w:rsidRPr="009E7F1E">
        <w:rPr>
          <w:rFonts w:eastAsia="Times New Roman" w:cs="Tahoma"/>
          <w:b/>
          <w:sz w:val="24"/>
          <w:szCs w:val="24"/>
          <w:lang w:eastAsia="tr-TR"/>
        </w:rPr>
        <w:lastRenderedPageBreak/>
        <w:t>Son Düzenleme Tarihi: 15 Haziran 2007</w:t>
      </w:r>
    </w:p>
    <w:p w:rsidR="009E7F1E" w:rsidRPr="009E7F1E" w:rsidRDefault="009E7F1E" w:rsidP="009E7F1E">
      <w:pPr>
        <w:spacing w:after="0" w:line="360" w:lineRule="auto"/>
        <w:ind w:left="-567" w:right="-567"/>
        <w:rPr>
          <w:rFonts w:eastAsia="Times New Roman" w:cs="Times New Roman"/>
          <w:sz w:val="24"/>
          <w:szCs w:val="24"/>
          <w:lang w:eastAsia="tr-TR"/>
        </w:rPr>
      </w:pPr>
    </w:p>
    <w:p w:rsidR="00B738CF" w:rsidRPr="009E7F1E" w:rsidRDefault="00B738CF" w:rsidP="009E7F1E">
      <w:pPr>
        <w:spacing w:line="360" w:lineRule="auto"/>
        <w:ind w:left="-567" w:right="-567"/>
        <w:rPr>
          <w:sz w:val="24"/>
          <w:szCs w:val="24"/>
        </w:rPr>
      </w:pPr>
    </w:p>
    <w:sectPr w:rsidR="00B738CF" w:rsidRPr="009E7F1E" w:rsidSect="00B738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hyphenationZone w:val="425"/>
  <w:characterSpacingControl w:val="doNotCompress"/>
  <w:compat/>
  <w:rsids>
    <w:rsidRoot w:val="00D865BF"/>
    <w:rsid w:val="003B5A2B"/>
    <w:rsid w:val="0075344C"/>
    <w:rsid w:val="00962D17"/>
    <w:rsid w:val="009E7F1E"/>
    <w:rsid w:val="00B738CF"/>
    <w:rsid w:val="00D81B3E"/>
    <w:rsid w:val="00D865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CF"/>
  </w:style>
  <w:style w:type="paragraph" w:styleId="Balk2">
    <w:name w:val="heading 2"/>
    <w:basedOn w:val="Normal"/>
    <w:link w:val="Balk2Char"/>
    <w:uiPriority w:val="9"/>
    <w:qFormat/>
    <w:rsid w:val="009E7F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5344C"/>
    <w:rPr>
      <w:b/>
      <w:bCs/>
    </w:rPr>
  </w:style>
  <w:style w:type="character" w:customStyle="1" w:styleId="Balk2Char">
    <w:name w:val="Başlık 2 Char"/>
    <w:basedOn w:val="VarsaylanParagrafYazTipi"/>
    <w:link w:val="Balk2"/>
    <w:uiPriority w:val="9"/>
    <w:rsid w:val="009E7F1E"/>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21</Pages>
  <Words>7203</Words>
  <Characters>41059</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iş çözüm bilişim ve arge hizmetleri</Company>
  <LinksUpToDate>false</LinksUpToDate>
  <CharactersWithSpaces>48166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 çözüm bilişim ve arge hizmetleri</dc:creator>
  <cp:keywords/>
  <dc:description/>
  <cp:lastModifiedBy>iş çözüm bilişim ve arge hizmetleri</cp:lastModifiedBy>
  <cp:revision>1</cp:revision>
  <dcterms:created xsi:type="dcterms:W3CDTF">2010-03-15T08:41:00Z</dcterms:created>
  <dcterms:modified xsi:type="dcterms:W3CDTF">2010-03-15T10:58:00Z</dcterms:modified>
</cp:coreProperties>
</file>